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23" w:rsidRPr="00F23F17" w:rsidRDefault="00AA660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autoSpaceDE w:val="0"/>
        <w:autoSpaceDN w:val="0"/>
        <w:adjustRightInd w:val="0"/>
        <w:rPr>
          <w:b/>
          <w:bCs/>
          <w:szCs w:val="24"/>
          <w:lang w:val="de-CH"/>
        </w:rPr>
      </w:pPr>
      <w:r w:rsidRPr="00F23F17">
        <w:rPr>
          <w:b/>
          <w:szCs w:val="24"/>
          <w:lang w:val="de-CH"/>
        </w:rPr>
        <w:t xml:space="preserve">Vertrag im Sinne der Artikel </w:t>
      </w:r>
      <w:r w:rsidR="009D0023" w:rsidRPr="00F23F17">
        <w:rPr>
          <w:b/>
          <w:szCs w:val="24"/>
          <w:lang w:val="de-CH"/>
        </w:rPr>
        <w:t>64e</w:t>
      </w:r>
      <w:r w:rsidR="009D0023" w:rsidRPr="00F23F17">
        <w:rPr>
          <w:b/>
          <w:bCs/>
          <w:szCs w:val="24"/>
          <w:lang w:val="de-CH"/>
        </w:rPr>
        <w:t xml:space="preserve"> </w:t>
      </w:r>
      <w:r w:rsidRPr="00F23F17">
        <w:rPr>
          <w:b/>
          <w:bCs/>
          <w:szCs w:val="24"/>
          <w:lang w:val="de-CH"/>
        </w:rPr>
        <w:t xml:space="preserve">und </w:t>
      </w:r>
      <w:r w:rsidR="00BF7F9F" w:rsidRPr="00F23F17">
        <w:rPr>
          <w:b/>
          <w:szCs w:val="24"/>
          <w:lang w:val="de-CH"/>
        </w:rPr>
        <w:t>64c</w:t>
      </w:r>
      <w:r w:rsidR="00BF7F9F" w:rsidRPr="00F23F17">
        <w:rPr>
          <w:b/>
          <w:bCs/>
          <w:szCs w:val="24"/>
          <w:lang w:val="de-CH"/>
        </w:rPr>
        <w:t xml:space="preserve"> </w:t>
      </w:r>
      <w:r w:rsidRPr="00F23F17">
        <w:rPr>
          <w:b/>
          <w:bCs/>
          <w:szCs w:val="24"/>
          <w:lang w:val="de-CH"/>
        </w:rPr>
        <w:t>WSG</w:t>
      </w:r>
      <w:r w:rsidR="009D0023" w:rsidRPr="00F23F17">
        <w:rPr>
          <w:b/>
          <w:bCs/>
          <w:szCs w:val="24"/>
          <w:lang w:val="de-CH"/>
        </w:rPr>
        <w:t xml:space="preserve"> </w:t>
      </w:r>
      <w:r w:rsidR="009D0023" w:rsidRPr="00F23F17">
        <w:rPr>
          <w:b/>
          <w:bCs/>
          <w:szCs w:val="24"/>
          <w:lang w:val="de-CH"/>
        </w:rPr>
        <w:tab/>
      </w:r>
      <w:r w:rsidR="00F36BBD" w:rsidRPr="00F23F17">
        <w:rPr>
          <w:b/>
          <w:bCs/>
          <w:szCs w:val="24"/>
          <w:lang w:val="de-CH"/>
        </w:rPr>
        <w:tab/>
      </w:r>
      <w:r w:rsidR="00F36BBD" w:rsidRPr="00F23F17">
        <w:rPr>
          <w:b/>
          <w:bCs/>
          <w:szCs w:val="24"/>
          <w:lang w:val="de-CH"/>
        </w:rPr>
        <w:tab/>
      </w:r>
      <w:r w:rsidR="009D0023" w:rsidRPr="00F23F17">
        <w:rPr>
          <w:b/>
          <w:bCs/>
          <w:szCs w:val="24"/>
          <w:lang w:val="de-CH"/>
        </w:rPr>
        <w:t>GF-S-20</w:t>
      </w:r>
      <w:r w:rsidR="00BB528A" w:rsidRPr="00F23F17">
        <w:rPr>
          <w:b/>
          <w:bCs/>
          <w:szCs w:val="24"/>
          <w:lang w:val="de-CH"/>
        </w:rPr>
        <w:t>20</w:t>
      </w:r>
      <w:r w:rsidR="009D0023" w:rsidRPr="00F23F17">
        <w:rPr>
          <w:b/>
          <w:bCs/>
          <w:szCs w:val="24"/>
          <w:lang w:val="de-CH"/>
        </w:rPr>
        <w:t>-</w:t>
      </w:r>
      <w:r w:rsidR="0057482B" w:rsidRPr="00F23F17">
        <w:rPr>
          <w:b/>
          <w:bCs/>
          <w:szCs w:val="24"/>
          <w:lang w:val="de-CH"/>
        </w:rPr>
        <w:t>___</w:t>
      </w:r>
    </w:p>
    <w:p w:rsidR="009D0023" w:rsidRPr="00F23F17" w:rsidRDefault="00784E56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b/>
          <w:szCs w:val="24"/>
          <w:lang w:val="de-CH"/>
        </w:rPr>
      </w:pPr>
      <w:r w:rsidRPr="00F23F17">
        <w:rPr>
          <w:b/>
          <w:szCs w:val="24"/>
          <w:lang w:val="de-CH"/>
        </w:rPr>
        <w:t>zwischen</w:t>
      </w:r>
    </w:p>
    <w:p w:rsidR="009D0023" w:rsidRPr="00F23F17" w:rsidRDefault="005501FE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  <w:lang w:val="de-CH"/>
        </w:rPr>
      </w:pPr>
      <w:r w:rsidRPr="00F23F17">
        <w:rPr>
          <w:b/>
          <w:bCs/>
          <w:szCs w:val="24"/>
          <w:lang w:val="de-CH"/>
        </w:rPr>
        <w:t xml:space="preserve">dem Kanton Freiburg, vertreten durch die </w:t>
      </w:r>
      <w:r w:rsidRPr="00F23F17">
        <w:rPr>
          <w:b/>
          <w:bCs/>
          <w:szCs w:val="24"/>
          <w:highlight w:val="yellow"/>
          <w:lang w:val="de-CH"/>
        </w:rPr>
        <w:t>Direktion der Institutionen und der Land- und Fortwirtschaft</w:t>
      </w:r>
    </w:p>
    <w:p w:rsidR="009D0023" w:rsidRPr="00F23F17" w:rsidRDefault="005501FE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  <w:lang w:val="de-CH"/>
        </w:rPr>
      </w:pPr>
      <w:r w:rsidRPr="00F23F17">
        <w:rPr>
          <w:b/>
          <w:bCs/>
          <w:szCs w:val="24"/>
          <w:lang w:val="de-CH"/>
        </w:rPr>
        <w:t>und</w:t>
      </w:r>
      <w:r w:rsidR="009D0023" w:rsidRPr="00F23F17">
        <w:rPr>
          <w:b/>
          <w:bCs/>
          <w:szCs w:val="24"/>
          <w:lang w:val="de-CH"/>
        </w:rPr>
        <w:t xml:space="preserve"> </w:t>
      </w:r>
    </w:p>
    <w:p w:rsidR="009D0023" w:rsidRPr="00F23F17" w:rsidRDefault="00BB528A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Cs w:val="24"/>
          <w:lang w:val="de-CH"/>
        </w:rPr>
      </w:pPr>
      <w:r w:rsidRPr="00F23F17">
        <w:rPr>
          <w:b/>
          <w:bCs/>
          <w:szCs w:val="24"/>
          <w:highlight w:val="yellow"/>
          <w:lang w:val="de-CH"/>
        </w:rPr>
        <w:t>…</w:t>
      </w:r>
      <w:r w:rsidR="009D0023" w:rsidRPr="00F23F17">
        <w:rPr>
          <w:b/>
          <w:bCs/>
          <w:szCs w:val="24"/>
          <w:lang w:val="de-CH"/>
        </w:rPr>
        <w:t xml:space="preserve"> (</w:t>
      </w:r>
      <w:r w:rsidR="005501FE" w:rsidRPr="00F23F17">
        <w:rPr>
          <w:b/>
          <w:bCs/>
          <w:szCs w:val="24"/>
          <w:lang w:val="de-CH"/>
        </w:rPr>
        <w:t>die Betriebseinheit</w:t>
      </w:r>
      <w:r w:rsidR="009D0023" w:rsidRPr="00F23F17">
        <w:rPr>
          <w:b/>
          <w:bCs/>
          <w:szCs w:val="24"/>
          <w:lang w:val="de-CH"/>
        </w:rPr>
        <w:t>)</w:t>
      </w:r>
    </w:p>
    <w:p w:rsidR="009D0023" w:rsidRPr="00F23F17" w:rsidRDefault="00AA6603" w:rsidP="009D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  <w:lang w:val="de-CH"/>
        </w:rPr>
      </w:pPr>
      <w:r w:rsidRPr="00F23F17">
        <w:rPr>
          <w:b/>
          <w:bCs/>
          <w:szCs w:val="24"/>
          <w:lang w:val="de-CH"/>
        </w:rPr>
        <w:t>betreffend</w:t>
      </w:r>
      <w:r w:rsidR="009D0023" w:rsidRPr="00F23F17">
        <w:rPr>
          <w:b/>
          <w:bCs/>
          <w:szCs w:val="24"/>
          <w:lang w:val="de-CH"/>
        </w:rPr>
        <w:t xml:space="preserve"> </w:t>
      </w:r>
      <w:r w:rsidRPr="00F23F17">
        <w:rPr>
          <w:b/>
          <w:bCs/>
          <w:szCs w:val="24"/>
          <w:lang w:val="de-CH"/>
        </w:rPr>
        <w:t>Jungwaldpflege</w:t>
      </w:r>
    </w:p>
    <w:p w:rsidR="009D0023" w:rsidRPr="00F23F17" w:rsidRDefault="009D0023" w:rsidP="00E67801">
      <w:pPr>
        <w:pStyle w:val="08annexecontactrenseignementsetc"/>
        <w:rPr>
          <w:rFonts w:ascii="Times New Roman" w:hAnsi="Times New Roman"/>
          <w:sz w:val="24"/>
          <w:lang w:val="de-CH"/>
        </w:rPr>
      </w:pPr>
    </w:p>
    <w:p w:rsidR="009D0023" w:rsidRPr="00F23F17" w:rsidRDefault="009D0023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1.</w:t>
      </w:r>
      <w:r w:rsidRPr="00F23F17">
        <w:rPr>
          <w:b/>
          <w:sz w:val="22"/>
          <w:szCs w:val="22"/>
          <w:lang w:val="de-CH"/>
        </w:rPr>
        <w:tab/>
      </w:r>
      <w:r w:rsidR="00784E56" w:rsidRPr="00F23F17">
        <w:rPr>
          <w:b/>
          <w:sz w:val="22"/>
          <w:szCs w:val="22"/>
          <w:lang w:val="de-CH"/>
        </w:rPr>
        <w:t>Präambel</w:t>
      </w:r>
    </w:p>
    <w:p w:rsidR="00A0549B" w:rsidRPr="00F23F17" w:rsidRDefault="00784E56" w:rsidP="009D0023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Mit dem vorliegenden Vertrag verpflichtet sich die </w:t>
      </w:r>
      <w:r w:rsidR="005501FE" w:rsidRPr="00F23F17">
        <w:rPr>
          <w:sz w:val="22"/>
          <w:szCs w:val="22"/>
          <w:lang w:val="de-CH"/>
        </w:rPr>
        <w:t>Betriebseinheit</w:t>
      </w:r>
      <w:r w:rsidRPr="00F23F17">
        <w:rPr>
          <w:sz w:val="22"/>
          <w:szCs w:val="22"/>
          <w:lang w:val="de-CH"/>
        </w:rPr>
        <w:t>, die vereinbarten Ziel</w:t>
      </w:r>
      <w:r w:rsidR="00A0549B" w:rsidRPr="00F23F17">
        <w:rPr>
          <w:sz w:val="22"/>
          <w:szCs w:val="22"/>
          <w:lang w:val="de-CH"/>
        </w:rPr>
        <w:t>e</w:t>
      </w:r>
      <w:r w:rsidRPr="00F23F17">
        <w:rPr>
          <w:sz w:val="22"/>
          <w:szCs w:val="22"/>
          <w:lang w:val="de-CH"/>
        </w:rPr>
        <w:t xml:space="preserve"> </w:t>
      </w:r>
      <w:r w:rsidR="00214690" w:rsidRPr="00F23F17">
        <w:rPr>
          <w:sz w:val="22"/>
          <w:szCs w:val="22"/>
          <w:lang w:val="de-CH"/>
        </w:rPr>
        <w:t xml:space="preserve">zu erreichen </w:t>
      </w:r>
      <w:r w:rsidRPr="00F23F17">
        <w:rPr>
          <w:sz w:val="22"/>
          <w:szCs w:val="22"/>
          <w:lang w:val="de-CH"/>
        </w:rPr>
        <w:t xml:space="preserve">und </w:t>
      </w:r>
      <w:r w:rsidR="00214690" w:rsidRPr="00F23F17">
        <w:rPr>
          <w:sz w:val="22"/>
          <w:szCs w:val="22"/>
          <w:lang w:val="de-CH"/>
        </w:rPr>
        <w:t xml:space="preserve">die </w:t>
      </w:r>
      <w:r w:rsidR="00846EB2" w:rsidRPr="00F23F17">
        <w:rPr>
          <w:sz w:val="22"/>
          <w:szCs w:val="22"/>
          <w:lang w:val="de-CH"/>
        </w:rPr>
        <w:t>subventionie</w:t>
      </w:r>
      <w:r w:rsidR="00214690" w:rsidRPr="00F23F17">
        <w:rPr>
          <w:sz w:val="22"/>
          <w:szCs w:val="22"/>
          <w:lang w:val="de-CH"/>
        </w:rPr>
        <w:t xml:space="preserve">rten </w:t>
      </w:r>
      <w:r w:rsidR="00846EB2" w:rsidRPr="00F23F17">
        <w:rPr>
          <w:sz w:val="22"/>
          <w:szCs w:val="22"/>
          <w:lang w:val="de-CH"/>
        </w:rPr>
        <w:t>Arbeit</w:t>
      </w:r>
      <w:r w:rsidRPr="00F23F17">
        <w:rPr>
          <w:sz w:val="22"/>
          <w:szCs w:val="22"/>
          <w:lang w:val="de-CH"/>
        </w:rPr>
        <w:t xml:space="preserve">en </w:t>
      </w:r>
      <w:r w:rsidR="00846EB2" w:rsidRPr="00F23F17">
        <w:rPr>
          <w:sz w:val="22"/>
          <w:szCs w:val="22"/>
          <w:lang w:val="de-CH"/>
        </w:rPr>
        <w:t>durch</w:t>
      </w:r>
      <w:r w:rsidR="001B14BF" w:rsidRPr="00F23F17">
        <w:rPr>
          <w:sz w:val="22"/>
          <w:szCs w:val="22"/>
          <w:lang w:val="de-CH"/>
        </w:rPr>
        <w:t>zu</w:t>
      </w:r>
      <w:r w:rsidR="00846EB2" w:rsidRPr="00F23F17">
        <w:rPr>
          <w:sz w:val="22"/>
          <w:szCs w:val="22"/>
          <w:lang w:val="de-CH"/>
        </w:rPr>
        <w:t>führ</w:t>
      </w:r>
      <w:r w:rsidR="00AF1CDE" w:rsidRPr="00F23F17">
        <w:rPr>
          <w:sz w:val="22"/>
          <w:szCs w:val="22"/>
          <w:lang w:val="de-CH"/>
        </w:rPr>
        <w:t>en</w:t>
      </w:r>
      <w:r w:rsidR="009D0023" w:rsidRPr="00F23F17">
        <w:rPr>
          <w:sz w:val="22"/>
          <w:szCs w:val="22"/>
          <w:lang w:val="de-CH"/>
        </w:rPr>
        <w:t xml:space="preserve">. </w:t>
      </w:r>
      <w:r w:rsidR="00A0549B" w:rsidRPr="00F23F17">
        <w:rPr>
          <w:sz w:val="22"/>
          <w:szCs w:val="22"/>
          <w:lang w:val="de-CH"/>
        </w:rPr>
        <w:t>Im Gegenzug verpflichtet sich der K</w:t>
      </w:r>
      <w:r w:rsidR="009D0023" w:rsidRPr="00F23F17">
        <w:rPr>
          <w:sz w:val="22"/>
          <w:szCs w:val="22"/>
          <w:lang w:val="de-CH"/>
        </w:rPr>
        <w:t xml:space="preserve">anton </w:t>
      </w:r>
      <w:r w:rsidR="00214690" w:rsidRPr="00F23F17">
        <w:rPr>
          <w:sz w:val="22"/>
          <w:szCs w:val="22"/>
          <w:lang w:val="de-CH"/>
        </w:rPr>
        <w:t>ihr</w:t>
      </w:r>
      <w:r w:rsidR="00A0549B" w:rsidRPr="00F23F17">
        <w:rPr>
          <w:sz w:val="22"/>
          <w:szCs w:val="22"/>
          <w:lang w:val="de-CH"/>
        </w:rPr>
        <w:t xml:space="preserve"> die </w:t>
      </w:r>
      <w:r w:rsidR="007E743E" w:rsidRPr="00F23F17">
        <w:rPr>
          <w:sz w:val="22"/>
          <w:szCs w:val="22"/>
          <w:lang w:val="de-CH"/>
        </w:rPr>
        <w:t>rechts</w:t>
      </w:r>
      <w:r w:rsidR="00CE26F4" w:rsidRPr="00F23F17">
        <w:rPr>
          <w:sz w:val="22"/>
          <w:szCs w:val="22"/>
          <w:lang w:val="de-CH"/>
        </w:rPr>
        <w:t xml:space="preserve">gültigen </w:t>
      </w:r>
      <w:r w:rsidR="00214690" w:rsidRPr="00F23F17">
        <w:rPr>
          <w:sz w:val="22"/>
          <w:szCs w:val="22"/>
          <w:lang w:val="de-CH"/>
        </w:rPr>
        <w:t>Subventionen</w:t>
      </w:r>
      <w:r w:rsidR="00EA68E6" w:rsidRPr="00F23F17">
        <w:rPr>
          <w:sz w:val="22"/>
          <w:szCs w:val="22"/>
          <w:lang w:val="de-CH"/>
        </w:rPr>
        <w:t xml:space="preserve"> (inklusiv Steuern und Abgaben) </w:t>
      </w:r>
      <w:r w:rsidR="00A0549B" w:rsidRPr="00F23F17">
        <w:rPr>
          <w:sz w:val="22"/>
          <w:szCs w:val="22"/>
          <w:lang w:val="de-CH"/>
        </w:rPr>
        <w:t>auszubezahlen.</w:t>
      </w:r>
    </w:p>
    <w:p w:rsidR="0042169D" w:rsidRPr="00F23F17" w:rsidRDefault="00A0549B" w:rsidP="00784E56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>Die allgemeinen</w:t>
      </w:r>
      <w:r w:rsidR="00214690" w:rsidRPr="00F23F17">
        <w:rPr>
          <w:sz w:val="22"/>
          <w:szCs w:val="22"/>
          <w:lang w:val="de-CH"/>
        </w:rPr>
        <w:t>,</w:t>
      </w:r>
      <w:r w:rsidRPr="00F23F17">
        <w:rPr>
          <w:sz w:val="22"/>
          <w:szCs w:val="22"/>
          <w:lang w:val="de-CH"/>
        </w:rPr>
        <w:t xml:space="preserve"> </w:t>
      </w:r>
      <w:r w:rsidR="00214690" w:rsidRPr="00F23F17">
        <w:rPr>
          <w:sz w:val="22"/>
          <w:szCs w:val="22"/>
          <w:lang w:val="de-CH"/>
        </w:rPr>
        <w:t>für diesen Vertrag gültigen Bedingungen</w:t>
      </w:r>
      <w:r w:rsidRPr="00F23F17">
        <w:rPr>
          <w:sz w:val="22"/>
          <w:szCs w:val="22"/>
          <w:lang w:val="de-CH"/>
        </w:rPr>
        <w:t xml:space="preserve"> sind in der Weisung</w:t>
      </w:r>
      <w:r w:rsidR="008719D9" w:rsidRPr="00F23F17">
        <w:rPr>
          <w:sz w:val="22"/>
          <w:szCs w:val="22"/>
          <w:lang w:val="de-CH"/>
        </w:rPr>
        <w:t xml:space="preserve"> 1401.1 d</w:t>
      </w:r>
      <w:r w:rsidRPr="00F23F17">
        <w:rPr>
          <w:sz w:val="22"/>
          <w:szCs w:val="22"/>
          <w:lang w:val="de-CH"/>
        </w:rPr>
        <w:t xml:space="preserve">es </w:t>
      </w:r>
      <w:r w:rsidR="00BB528A" w:rsidRPr="00F23F17">
        <w:rPr>
          <w:sz w:val="22"/>
          <w:szCs w:val="22"/>
          <w:lang w:val="de-CH"/>
        </w:rPr>
        <w:t>WNA</w:t>
      </w:r>
      <w:r w:rsidRPr="00F23F17">
        <w:rPr>
          <w:sz w:val="22"/>
          <w:szCs w:val="22"/>
          <w:lang w:val="de-CH"/>
        </w:rPr>
        <w:t xml:space="preserve"> enthalten.</w:t>
      </w:r>
    </w:p>
    <w:p w:rsidR="009D0023" w:rsidRPr="00F23F17" w:rsidRDefault="009D0023" w:rsidP="009D0023">
      <w:pPr>
        <w:pStyle w:val="06btexteprincipalsansespacebloc"/>
        <w:rPr>
          <w:sz w:val="22"/>
          <w:szCs w:val="22"/>
          <w:lang w:val="de-CH"/>
        </w:rPr>
      </w:pPr>
    </w:p>
    <w:p w:rsidR="009D0023" w:rsidRPr="00F23F17" w:rsidRDefault="0042169D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2</w:t>
      </w:r>
      <w:r w:rsidR="009D0023" w:rsidRPr="00F23F17">
        <w:rPr>
          <w:b/>
          <w:sz w:val="22"/>
          <w:szCs w:val="22"/>
          <w:lang w:val="de-CH"/>
        </w:rPr>
        <w:t>.</w:t>
      </w:r>
      <w:r w:rsidR="009D0023" w:rsidRPr="00F23F17">
        <w:rPr>
          <w:b/>
          <w:sz w:val="22"/>
          <w:szCs w:val="22"/>
          <w:lang w:val="de-CH"/>
        </w:rPr>
        <w:tab/>
        <w:t>P</w:t>
      </w:r>
      <w:r w:rsidR="00A0549B" w:rsidRPr="00F23F17">
        <w:rPr>
          <w:b/>
          <w:sz w:val="22"/>
          <w:szCs w:val="22"/>
          <w:lang w:val="de-CH"/>
        </w:rPr>
        <w:t>erime</w:t>
      </w:r>
      <w:r w:rsidR="009D0023" w:rsidRPr="00F23F17">
        <w:rPr>
          <w:b/>
          <w:sz w:val="22"/>
          <w:szCs w:val="22"/>
          <w:lang w:val="de-CH"/>
        </w:rPr>
        <w:t>t</w:t>
      </w:r>
      <w:r w:rsidR="00A0549B" w:rsidRPr="00F23F17">
        <w:rPr>
          <w:b/>
          <w:sz w:val="22"/>
          <w:szCs w:val="22"/>
          <w:lang w:val="de-CH"/>
        </w:rPr>
        <w:t>e</w:t>
      </w:r>
      <w:r w:rsidR="009D0023" w:rsidRPr="00F23F17">
        <w:rPr>
          <w:b/>
          <w:sz w:val="22"/>
          <w:szCs w:val="22"/>
          <w:lang w:val="de-CH"/>
        </w:rPr>
        <w:t>r</w:t>
      </w:r>
    </w:p>
    <w:p w:rsidR="004A772D" w:rsidRPr="00F23F17" w:rsidRDefault="00A0549B" w:rsidP="00A0549B">
      <w:pPr>
        <w:pStyle w:val="06btexteprincipalsansespacebloc"/>
        <w:rPr>
          <w:b/>
          <w:bCs/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>D</w:t>
      </w:r>
      <w:r w:rsidR="009D0023" w:rsidRPr="00F23F17">
        <w:rPr>
          <w:sz w:val="22"/>
          <w:szCs w:val="22"/>
          <w:lang w:val="de-CH"/>
        </w:rPr>
        <w:t>e</w:t>
      </w:r>
      <w:r w:rsidRPr="00F23F17">
        <w:rPr>
          <w:sz w:val="22"/>
          <w:szCs w:val="22"/>
          <w:lang w:val="de-CH"/>
        </w:rPr>
        <w:t>r Perimeter de</w:t>
      </w:r>
      <w:r w:rsidR="00CE26F4" w:rsidRPr="00F23F17">
        <w:rPr>
          <w:sz w:val="22"/>
          <w:szCs w:val="22"/>
          <w:lang w:val="de-CH"/>
        </w:rPr>
        <w:t>s</w:t>
      </w:r>
      <w:r w:rsidRPr="00F23F17">
        <w:rPr>
          <w:sz w:val="22"/>
          <w:szCs w:val="22"/>
          <w:lang w:val="de-CH"/>
        </w:rPr>
        <w:t xml:space="preserve"> </w:t>
      </w:r>
      <w:r w:rsidR="00CE26F4" w:rsidRPr="00F23F17">
        <w:rPr>
          <w:sz w:val="22"/>
          <w:szCs w:val="22"/>
          <w:lang w:val="de-CH"/>
        </w:rPr>
        <w:t>vorliegenden Vertrags</w:t>
      </w:r>
      <w:r w:rsidRPr="00F23F17">
        <w:rPr>
          <w:sz w:val="22"/>
          <w:szCs w:val="22"/>
          <w:lang w:val="de-CH"/>
        </w:rPr>
        <w:t xml:space="preserve"> umfasst die Wälder der </w:t>
      </w:r>
      <w:r w:rsidR="005501FE" w:rsidRPr="00F23F17">
        <w:rPr>
          <w:sz w:val="22"/>
          <w:szCs w:val="22"/>
          <w:lang w:val="de-CH"/>
        </w:rPr>
        <w:t>Betriebseinheit</w:t>
      </w:r>
      <w:r w:rsidR="002D26D6" w:rsidRPr="00F23F17">
        <w:rPr>
          <w:sz w:val="22"/>
          <w:szCs w:val="22"/>
          <w:lang w:val="de-CH"/>
        </w:rPr>
        <w:t>.</w:t>
      </w:r>
    </w:p>
    <w:p w:rsidR="00391C30" w:rsidRPr="00F23F17" w:rsidRDefault="00FB71E1" w:rsidP="002D26D6">
      <w:pPr>
        <w:pStyle w:val="06btexteprincipalsansespacebloc"/>
        <w:rPr>
          <w:bCs/>
          <w:sz w:val="22"/>
          <w:szCs w:val="22"/>
          <w:lang w:val="de-CH"/>
        </w:rPr>
      </w:pPr>
      <w:r w:rsidRPr="00F23F17">
        <w:rPr>
          <w:bCs/>
          <w:sz w:val="22"/>
          <w:szCs w:val="22"/>
          <w:lang w:val="de-CH"/>
        </w:rPr>
        <w:t xml:space="preserve">Ohne Bestände in vertraglich gesicherten Waldreservaten umfasst die </w:t>
      </w:r>
      <w:r w:rsidR="005501FE" w:rsidRPr="00F23F17">
        <w:rPr>
          <w:bCs/>
          <w:sz w:val="22"/>
          <w:szCs w:val="22"/>
          <w:lang w:val="de-CH"/>
        </w:rPr>
        <w:t>Betriebseinheit</w:t>
      </w:r>
      <w:r w:rsidR="00391C30" w:rsidRPr="00F23F17">
        <w:rPr>
          <w:bCs/>
          <w:sz w:val="22"/>
          <w:szCs w:val="22"/>
          <w:lang w:val="de-CH"/>
        </w:rPr>
        <w:t>:</w:t>
      </w:r>
    </w:p>
    <w:p w:rsidR="00391C30" w:rsidRPr="00F23F17" w:rsidRDefault="0057482B" w:rsidP="002D26D6">
      <w:pPr>
        <w:pStyle w:val="06btexteprincipalsansespacebloc"/>
        <w:rPr>
          <w:bCs/>
          <w:sz w:val="22"/>
          <w:szCs w:val="22"/>
          <w:lang w:val="de-CH"/>
        </w:rPr>
      </w:pPr>
      <w:r w:rsidRPr="00F23F17">
        <w:rPr>
          <w:b/>
          <w:bCs/>
          <w:sz w:val="22"/>
          <w:szCs w:val="22"/>
          <w:highlight w:val="yellow"/>
          <w:lang w:val="de-CH"/>
        </w:rPr>
        <w:t>…</w:t>
      </w:r>
      <w:r w:rsidR="00790FDE" w:rsidRPr="00F23F17">
        <w:rPr>
          <w:b/>
          <w:bCs/>
          <w:sz w:val="22"/>
          <w:szCs w:val="22"/>
          <w:lang w:val="de-CH"/>
        </w:rPr>
        <w:t xml:space="preserve"> ha </w:t>
      </w:r>
      <w:r w:rsidR="00AA6603" w:rsidRPr="00F23F17">
        <w:rPr>
          <w:bCs/>
          <w:sz w:val="22"/>
          <w:szCs w:val="22"/>
          <w:lang w:val="de-CH"/>
        </w:rPr>
        <w:t>der Entwicklungsstufen</w:t>
      </w:r>
      <w:r w:rsidR="00790FDE" w:rsidRPr="00F23F17">
        <w:rPr>
          <w:bCs/>
          <w:sz w:val="22"/>
          <w:szCs w:val="22"/>
          <w:lang w:val="de-CH"/>
        </w:rPr>
        <w:t xml:space="preserve"> 100 </w:t>
      </w:r>
      <w:r w:rsidR="00027389" w:rsidRPr="00F23F17">
        <w:rPr>
          <w:bCs/>
          <w:sz w:val="22"/>
          <w:szCs w:val="22"/>
          <w:lang w:val="de-CH"/>
        </w:rPr>
        <w:t>und</w:t>
      </w:r>
      <w:r w:rsidR="00790FDE" w:rsidRPr="00F23F17">
        <w:rPr>
          <w:bCs/>
          <w:sz w:val="22"/>
          <w:szCs w:val="22"/>
          <w:lang w:val="de-CH"/>
        </w:rPr>
        <w:t xml:space="preserve"> 200 </w:t>
      </w:r>
      <w:r w:rsidR="00D731DF" w:rsidRPr="00F23F17">
        <w:rPr>
          <w:bCs/>
          <w:sz w:val="22"/>
          <w:szCs w:val="22"/>
          <w:lang w:val="de-CH"/>
        </w:rPr>
        <w:t>im Mittelland</w:t>
      </w:r>
      <w:r w:rsidR="00BB528A" w:rsidRPr="00F23F17">
        <w:rPr>
          <w:bCs/>
          <w:sz w:val="22"/>
          <w:szCs w:val="22"/>
          <w:lang w:val="de-CH"/>
        </w:rPr>
        <w:t xml:space="preserve">, davon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 xml:space="preserve"> ha ausserhalb Schutzwald und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> ha im Schutzwald</w:t>
      </w:r>
      <w:r w:rsidR="00391C30" w:rsidRPr="00F23F17">
        <w:rPr>
          <w:bCs/>
          <w:sz w:val="22"/>
          <w:szCs w:val="22"/>
          <w:lang w:val="de-CH"/>
        </w:rPr>
        <w:t>;</w:t>
      </w:r>
    </w:p>
    <w:p w:rsidR="00391C30" w:rsidRPr="00F23F17" w:rsidRDefault="0057482B" w:rsidP="00391C30">
      <w:pPr>
        <w:pStyle w:val="06btexteprincipalsansespacebloc"/>
        <w:rPr>
          <w:bCs/>
          <w:sz w:val="22"/>
          <w:szCs w:val="22"/>
          <w:lang w:val="de-CH"/>
        </w:rPr>
      </w:pPr>
      <w:r w:rsidRPr="00F23F17">
        <w:rPr>
          <w:b/>
          <w:bCs/>
          <w:sz w:val="22"/>
          <w:szCs w:val="22"/>
          <w:highlight w:val="yellow"/>
          <w:lang w:val="de-CH"/>
        </w:rPr>
        <w:t>…</w:t>
      </w:r>
      <w:r w:rsidR="00391C30" w:rsidRPr="00F23F17">
        <w:rPr>
          <w:b/>
          <w:bCs/>
          <w:sz w:val="22"/>
          <w:szCs w:val="22"/>
          <w:lang w:val="de-CH"/>
        </w:rPr>
        <w:t xml:space="preserve"> ha </w:t>
      </w:r>
      <w:r w:rsidR="00AA6603" w:rsidRPr="00F23F17">
        <w:rPr>
          <w:bCs/>
          <w:sz w:val="22"/>
          <w:szCs w:val="22"/>
          <w:lang w:val="de-CH"/>
        </w:rPr>
        <w:t>der Entwicklungsstufen</w:t>
      </w:r>
      <w:r w:rsidR="00027389" w:rsidRPr="00F23F17">
        <w:rPr>
          <w:bCs/>
          <w:sz w:val="22"/>
          <w:szCs w:val="22"/>
          <w:lang w:val="de-CH"/>
        </w:rPr>
        <w:t xml:space="preserve"> 100 und</w:t>
      </w:r>
      <w:r w:rsidR="00391C30" w:rsidRPr="00F23F17">
        <w:rPr>
          <w:bCs/>
          <w:sz w:val="22"/>
          <w:szCs w:val="22"/>
          <w:lang w:val="de-CH"/>
        </w:rPr>
        <w:t xml:space="preserve"> 200 </w:t>
      </w:r>
      <w:r w:rsidR="00D731DF" w:rsidRPr="00F23F17">
        <w:rPr>
          <w:bCs/>
          <w:sz w:val="22"/>
          <w:szCs w:val="22"/>
          <w:lang w:val="de-CH"/>
        </w:rPr>
        <w:t>im Flysch- und Kalkgebiet</w:t>
      </w:r>
      <w:r w:rsidR="00BB528A" w:rsidRPr="00F23F17">
        <w:rPr>
          <w:bCs/>
          <w:sz w:val="22"/>
          <w:szCs w:val="22"/>
          <w:lang w:val="de-CH"/>
        </w:rPr>
        <w:t xml:space="preserve">, davon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 xml:space="preserve"> ha ausserhalb Schutzwald und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 xml:space="preserve"> ha im Schutzwald;</w:t>
      </w:r>
    </w:p>
    <w:p w:rsidR="002D26D6" w:rsidRPr="00F23F17" w:rsidRDefault="0057482B" w:rsidP="002D26D6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b/>
          <w:bCs/>
          <w:sz w:val="22"/>
          <w:szCs w:val="22"/>
          <w:lang w:val="de-CH"/>
        </w:rPr>
        <w:t>…</w:t>
      </w:r>
      <w:r w:rsidR="002D26D6" w:rsidRPr="00F23F17">
        <w:rPr>
          <w:b/>
          <w:bCs/>
          <w:sz w:val="22"/>
          <w:szCs w:val="22"/>
          <w:lang w:val="de-CH"/>
        </w:rPr>
        <w:t xml:space="preserve"> ha </w:t>
      </w:r>
      <w:r w:rsidR="00AA6603" w:rsidRPr="00F23F17">
        <w:rPr>
          <w:bCs/>
          <w:sz w:val="22"/>
          <w:szCs w:val="22"/>
          <w:lang w:val="de-CH"/>
        </w:rPr>
        <w:t>der Entwicklungsstufe</w:t>
      </w:r>
      <w:r w:rsidR="00391C30" w:rsidRPr="00F23F17">
        <w:rPr>
          <w:bCs/>
          <w:sz w:val="22"/>
          <w:szCs w:val="22"/>
          <w:lang w:val="de-CH"/>
        </w:rPr>
        <w:t xml:space="preserve"> </w:t>
      </w:r>
      <w:r w:rsidR="005E5E04" w:rsidRPr="00F23F17">
        <w:rPr>
          <w:bCs/>
          <w:sz w:val="22"/>
          <w:szCs w:val="22"/>
          <w:lang w:val="de-CH"/>
        </w:rPr>
        <w:t>7</w:t>
      </w:r>
      <w:r w:rsidR="00391C30" w:rsidRPr="00F23F17">
        <w:rPr>
          <w:bCs/>
          <w:sz w:val="22"/>
          <w:szCs w:val="22"/>
          <w:lang w:val="de-CH"/>
        </w:rPr>
        <w:t>00</w:t>
      </w:r>
      <w:r w:rsidR="00BB528A" w:rsidRPr="00F23F17">
        <w:rPr>
          <w:bCs/>
          <w:sz w:val="22"/>
          <w:szCs w:val="22"/>
          <w:lang w:val="de-CH"/>
        </w:rPr>
        <w:t xml:space="preserve">, davon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 xml:space="preserve"> ha ausserhalb Schutzwald und </w:t>
      </w:r>
      <w:r w:rsidR="00BB528A" w:rsidRPr="00F23F17">
        <w:rPr>
          <w:bCs/>
          <w:sz w:val="22"/>
          <w:szCs w:val="22"/>
          <w:highlight w:val="yellow"/>
          <w:lang w:val="de-CH"/>
        </w:rPr>
        <w:t>…</w:t>
      </w:r>
      <w:r w:rsidR="00BB528A" w:rsidRPr="00F23F17">
        <w:rPr>
          <w:bCs/>
          <w:sz w:val="22"/>
          <w:szCs w:val="22"/>
          <w:lang w:val="de-CH"/>
        </w:rPr>
        <w:t xml:space="preserve"> ha im Schutzwald</w:t>
      </w:r>
      <w:r w:rsidR="002D26D6" w:rsidRPr="00F23F17">
        <w:rPr>
          <w:bCs/>
          <w:sz w:val="22"/>
          <w:szCs w:val="22"/>
          <w:lang w:val="de-CH"/>
        </w:rPr>
        <w:t>.</w:t>
      </w:r>
    </w:p>
    <w:p w:rsidR="009D0023" w:rsidRPr="00F23F17" w:rsidRDefault="009D0023" w:rsidP="009D0023">
      <w:pPr>
        <w:pStyle w:val="06btexteprincipalsansespacebloc"/>
        <w:rPr>
          <w:sz w:val="22"/>
          <w:szCs w:val="22"/>
          <w:lang w:val="de-CH"/>
        </w:rPr>
      </w:pPr>
    </w:p>
    <w:p w:rsidR="009D0023" w:rsidRPr="00F23F17" w:rsidRDefault="0042169D" w:rsidP="003B3C0D">
      <w:pPr>
        <w:pStyle w:val="06btexteprincipalsansespacebloc"/>
        <w:spacing w:after="80"/>
        <w:rPr>
          <w:b/>
          <w:color w:val="000000" w:themeColor="text1"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3</w:t>
      </w:r>
      <w:r w:rsidR="009D0023" w:rsidRPr="00F23F17">
        <w:rPr>
          <w:b/>
          <w:sz w:val="22"/>
          <w:szCs w:val="22"/>
          <w:lang w:val="de-CH"/>
        </w:rPr>
        <w:t>.</w:t>
      </w:r>
      <w:r w:rsidR="009D0023" w:rsidRPr="00F23F17">
        <w:rPr>
          <w:b/>
          <w:sz w:val="22"/>
          <w:szCs w:val="22"/>
          <w:lang w:val="de-CH"/>
        </w:rPr>
        <w:tab/>
      </w:r>
      <w:r w:rsidR="00027389" w:rsidRPr="00F23F17">
        <w:rPr>
          <w:b/>
          <w:sz w:val="22"/>
          <w:szCs w:val="22"/>
          <w:lang w:val="de-CH"/>
        </w:rPr>
        <w:t>Dauer</w:t>
      </w:r>
    </w:p>
    <w:p w:rsidR="009D0023" w:rsidRPr="00F23F17" w:rsidRDefault="00FB71E1" w:rsidP="00FB71E1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Dieser Vertrag wird für </w:t>
      </w:r>
      <w:r w:rsidR="00214690" w:rsidRPr="00F23F17">
        <w:rPr>
          <w:sz w:val="22"/>
          <w:szCs w:val="22"/>
          <w:lang w:val="de-CH"/>
        </w:rPr>
        <w:t>die</w:t>
      </w:r>
      <w:r w:rsidRPr="00F23F17">
        <w:rPr>
          <w:sz w:val="22"/>
          <w:szCs w:val="22"/>
          <w:lang w:val="de-CH"/>
        </w:rPr>
        <w:t xml:space="preserve"> Dauer von </w:t>
      </w:r>
      <w:r w:rsidR="00BB528A" w:rsidRPr="00F23F17">
        <w:rPr>
          <w:sz w:val="22"/>
          <w:szCs w:val="22"/>
          <w:lang w:val="de-CH"/>
        </w:rPr>
        <w:t>5</w:t>
      </w:r>
      <w:r w:rsidRPr="00F23F17">
        <w:rPr>
          <w:sz w:val="22"/>
          <w:szCs w:val="22"/>
          <w:lang w:val="de-CH"/>
        </w:rPr>
        <w:t xml:space="preserve"> Jahren vom 1. Januar 20</w:t>
      </w:r>
      <w:r w:rsidR="00BB528A" w:rsidRPr="00F23F17">
        <w:rPr>
          <w:sz w:val="22"/>
          <w:szCs w:val="22"/>
          <w:lang w:val="de-CH"/>
        </w:rPr>
        <w:t>20</w:t>
      </w:r>
      <w:r w:rsidRPr="00F23F17">
        <w:rPr>
          <w:sz w:val="22"/>
          <w:szCs w:val="22"/>
          <w:lang w:val="de-CH"/>
        </w:rPr>
        <w:t xml:space="preserve"> bis zum 31. Dezember 20</w:t>
      </w:r>
      <w:r w:rsidR="00BB528A" w:rsidRPr="00F23F17">
        <w:rPr>
          <w:sz w:val="22"/>
          <w:szCs w:val="22"/>
          <w:lang w:val="de-CH"/>
        </w:rPr>
        <w:t>24</w:t>
      </w:r>
      <w:r w:rsidRPr="00F23F17">
        <w:rPr>
          <w:sz w:val="22"/>
          <w:szCs w:val="22"/>
          <w:lang w:val="de-CH"/>
        </w:rPr>
        <w:t xml:space="preserve"> abgeschlossen, </w:t>
      </w:r>
      <w:r w:rsidR="00214690" w:rsidRPr="00F23F17">
        <w:rPr>
          <w:sz w:val="22"/>
          <w:szCs w:val="22"/>
          <w:lang w:val="de-CH"/>
        </w:rPr>
        <w:t>soweit die Wirkungen einzelner Bestimmungen die Parteien nicht über diesen Zeitraum hinaus binden.</w:t>
      </w:r>
    </w:p>
    <w:p w:rsidR="009D0023" w:rsidRPr="00F23F17" w:rsidRDefault="009D0023">
      <w:pPr>
        <w:rPr>
          <w:sz w:val="22"/>
          <w:szCs w:val="22"/>
          <w:lang w:val="de-CH"/>
        </w:rPr>
      </w:pPr>
    </w:p>
    <w:p w:rsidR="009D0023" w:rsidRPr="00F23F17" w:rsidRDefault="0042169D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4</w:t>
      </w:r>
      <w:r w:rsidR="009D0023" w:rsidRPr="00F23F17">
        <w:rPr>
          <w:b/>
          <w:sz w:val="22"/>
          <w:szCs w:val="22"/>
          <w:lang w:val="de-CH"/>
        </w:rPr>
        <w:t>.</w:t>
      </w:r>
      <w:r w:rsidR="009D0023" w:rsidRPr="00F23F17">
        <w:rPr>
          <w:b/>
          <w:sz w:val="22"/>
          <w:szCs w:val="22"/>
          <w:lang w:val="de-CH"/>
        </w:rPr>
        <w:tab/>
      </w:r>
      <w:r w:rsidR="00FB71E1" w:rsidRPr="00F23F17">
        <w:rPr>
          <w:b/>
          <w:sz w:val="22"/>
          <w:szCs w:val="22"/>
          <w:lang w:val="de-CH"/>
        </w:rPr>
        <w:t>Vertragsgegenstand</w:t>
      </w:r>
    </w:p>
    <w:p w:rsidR="009D0023" w:rsidRPr="00F23F17" w:rsidRDefault="0042169D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4</w:t>
      </w:r>
      <w:r w:rsidR="009D0023" w:rsidRPr="00F23F17">
        <w:rPr>
          <w:b/>
          <w:sz w:val="22"/>
          <w:szCs w:val="22"/>
          <w:lang w:val="de-CH"/>
        </w:rPr>
        <w:t>.1</w:t>
      </w:r>
      <w:r w:rsidR="009D0023" w:rsidRPr="00F23F17">
        <w:rPr>
          <w:b/>
          <w:sz w:val="22"/>
          <w:szCs w:val="22"/>
          <w:lang w:val="de-CH"/>
        </w:rPr>
        <w:tab/>
      </w:r>
      <w:r w:rsidR="00386589" w:rsidRPr="00F23F17">
        <w:rPr>
          <w:b/>
          <w:sz w:val="22"/>
          <w:szCs w:val="22"/>
          <w:lang w:val="de-CH"/>
        </w:rPr>
        <w:t>Von der Betriebseinheit durchzuführende subventionierte Arbeiten</w:t>
      </w:r>
      <w:r w:rsidR="00FB71E1" w:rsidRPr="00F23F17">
        <w:rPr>
          <w:b/>
          <w:sz w:val="22"/>
          <w:szCs w:val="22"/>
          <w:lang w:val="de-CH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5670"/>
        <w:gridCol w:w="1985"/>
      </w:tblGrid>
      <w:tr w:rsidR="00D4612D" w:rsidRPr="00F23F17" w:rsidTr="007146C2">
        <w:tc>
          <w:tcPr>
            <w:tcW w:w="1085" w:type="pct"/>
          </w:tcPr>
          <w:p w:rsidR="009D0023" w:rsidRPr="00F23F17" w:rsidRDefault="00027389" w:rsidP="00464E9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  <w:lang w:val="de-CH"/>
              </w:rPr>
            </w:pPr>
            <w:r w:rsidRPr="00F23F17">
              <w:rPr>
                <w:b/>
                <w:bCs/>
                <w:sz w:val="22"/>
                <w:szCs w:val="22"/>
                <w:lang w:val="de-CH"/>
              </w:rPr>
              <w:t>Ziel</w:t>
            </w:r>
          </w:p>
        </w:tc>
        <w:tc>
          <w:tcPr>
            <w:tcW w:w="2900" w:type="pct"/>
          </w:tcPr>
          <w:p w:rsidR="009D0023" w:rsidRPr="00F23F17" w:rsidRDefault="00386589" w:rsidP="00464E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de-CH"/>
              </w:rPr>
            </w:pPr>
            <w:r w:rsidRPr="00F23F17">
              <w:rPr>
                <w:b/>
                <w:bCs/>
                <w:sz w:val="22"/>
                <w:szCs w:val="22"/>
                <w:lang w:val="de-CH"/>
              </w:rPr>
              <w:t>Arbeiten</w:t>
            </w:r>
            <w:r w:rsidR="00FB71E1" w:rsidRPr="00F23F17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9D0023" w:rsidRPr="00F23F17">
              <w:rPr>
                <w:b/>
                <w:bCs/>
                <w:sz w:val="22"/>
                <w:szCs w:val="22"/>
                <w:lang w:val="de-CH"/>
              </w:rPr>
              <w:t>de</w:t>
            </w:r>
            <w:r w:rsidR="00FB71E1" w:rsidRPr="00F23F17">
              <w:rPr>
                <w:b/>
                <w:bCs/>
                <w:sz w:val="22"/>
                <w:szCs w:val="22"/>
                <w:lang w:val="de-CH"/>
              </w:rPr>
              <w:t xml:space="preserve">r </w:t>
            </w:r>
            <w:r w:rsidR="005501FE" w:rsidRPr="00F23F17">
              <w:rPr>
                <w:b/>
                <w:bCs/>
                <w:sz w:val="22"/>
                <w:szCs w:val="22"/>
                <w:lang w:val="de-CH"/>
              </w:rPr>
              <w:t>Betriebseinheit</w:t>
            </w:r>
            <w:r w:rsidR="009D0023" w:rsidRPr="00F23F17">
              <w:rPr>
                <w:b/>
                <w:bCs/>
                <w:sz w:val="22"/>
                <w:szCs w:val="22"/>
                <w:lang w:val="de-CH"/>
              </w:rPr>
              <w:t>/</w:t>
            </w:r>
          </w:p>
          <w:p w:rsidR="009D0023" w:rsidRPr="00F23F17" w:rsidRDefault="00386589" w:rsidP="00FB71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de-CH"/>
              </w:rPr>
            </w:pPr>
            <w:r w:rsidRPr="00F23F17">
              <w:rPr>
                <w:b/>
                <w:bCs/>
                <w:sz w:val="22"/>
                <w:szCs w:val="22"/>
                <w:lang w:val="de-CH"/>
              </w:rPr>
              <w:t>Kontroll</w:t>
            </w:r>
            <w:r w:rsidR="00FB71E1" w:rsidRPr="00F23F17">
              <w:rPr>
                <w:b/>
                <w:bCs/>
                <w:sz w:val="22"/>
                <w:szCs w:val="22"/>
                <w:lang w:val="de-CH"/>
              </w:rPr>
              <w:t>i</w:t>
            </w:r>
            <w:r w:rsidR="009D0023" w:rsidRPr="00F23F17">
              <w:rPr>
                <w:b/>
                <w:bCs/>
                <w:sz w:val="22"/>
                <w:szCs w:val="22"/>
                <w:lang w:val="de-CH"/>
              </w:rPr>
              <w:t>ndi</w:t>
            </w:r>
            <w:r w:rsidR="00FB71E1" w:rsidRPr="00F23F17">
              <w:rPr>
                <w:b/>
                <w:bCs/>
                <w:sz w:val="22"/>
                <w:szCs w:val="22"/>
                <w:lang w:val="de-CH"/>
              </w:rPr>
              <w:t>k</w:t>
            </w:r>
            <w:r w:rsidR="009D0023" w:rsidRPr="00F23F17">
              <w:rPr>
                <w:b/>
                <w:bCs/>
                <w:sz w:val="22"/>
                <w:szCs w:val="22"/>
                <w:lang w:val="de-CH"/>
              </w:rPr>
              <w:t>at</w:t>
            </w:r>
            <w:r w:rsidR="00FB71E1" w:rsidRPr="00F23F17">
              <w:rPr>
                <w:b/>
                <w:bCs/>
                <w:sz w:val="22"/>
                <w:szCs w:val="22"/>
                <w:lang w:val="de-CH"/>
              </w:rPr>
              <w:t>o</w:t>
            </w:r>
            <w:r w:rsidR="009D0023" w:rsidRPr="00F23F17">
              <w:rPr>
                <w:b/>
                <w:bCs/>
                <w:sz w:val="22"/>
                <w:szCs w:val="22"/>
                <w:lang w:val="de-CH"/>
              </w:rPr>
              <w:t>r</w:t>
            </w:r>
          </w:p>
        </w:tc>
        <w:tc>
          <w:tcPr>
            <w:tcW w:w="1015" w:type="pct"/>
          </w:tcPr>
          <w:p w:rsidR="009D0023" w:rsidRPr="00F23F17" w:rsidRDefault="00FB71E1" w:rsidP="00FB71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de-CH"/>
              </w:rPr>
            </w:pPr>
            <w:r w:rsidRPr="00F23F17">
              <w:rPr>
                <w:b/>
                <w:bCs/>
                <w:sz w:val="22"/>
                <w:szCs w:val="22"/>
                <w:lang w:val="de-CH"/>
              </w:rPr>
              <w:t>Qualitätsindikator</w:t>
            </w:r>
          </w:p>
        </w:tc>
      </w:tr>
      <w:tr w:rsidR="00D4612D" w:rsidRPr="00A417C3" w:rsidTr="007146C2">
        <w:tc>
          <w:tcPr>
            <w:tcW w:w="1085" w:type="pct"/>
          </w:tcPr>
          <w:p w:rsidR="00D4612D" w:rsidRPr="00F23F17" w:rsidRDefault="00D4612D" w:rsidP="00C30C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>Jungwuchs-, Dickungs- und Stangenholzpflege (bis zu einem BHD</w:t>
            </w:r>
            <w:r w:rsidRPr="00F23F17">
              <w:rPr>
                <w:bCs/>
                <w:sz w:val="22"/>
                <w:szCs w:val="22"/>
                <w:vertAlign w:val="subscript"/>
                <w:lang w:val="de-CH"/>
              </w:rPr>
              <w:t>dom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 von 20 cm) in Beständen der Entwicklungsstufen 100, 200 </w:t>
            </w:r>
            <w:r w:rsidR="00C30C22" w:rsidRPr="00F23F17">
              <w:rPr>
                <w:bCs/>
                <w:sz w:val="22"/>
                <w:szCs w:val="22"/>
                <w:lang w:val="de-CH"/>
              </w:rPr>
              <w:t>und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 700</w:t>
            </w:r>
          </w:p>
        </w:tc>
        <w:tc>
          <w:tcPr>
            <w:tcW w:w="2900" w:type="pct"/>
          </w:tcPr>
          <w:p w:rsidR="00BB528A" w:rsidRPr="00F23F17" w:rsidRDefault="00C30C22" w:rsidP="00BA20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 xml:space="preserve">Die </w:t>
            </w:r>
            <w:r w:rsidR="005501FE" w:rsidRPr="00F23F17">
              <w:rPr>
                <w:bCs/>
                <w:sz w:val="22"/>
                <w:szCs w:val="22"/>
                <w:lang w:val="de-CH"/>
              </w:rPr>
              <w:t>Betriebseinheit</w:t>
            </w:r>
            <w:r w:rsidR="0050668B" w:rsidRPr="00F23F17">
              <w:rPr>
                <w:bCs/>
                <w:sz w:val="22"/>
                <w:szCs w:val="22"/>
                <w:lang w:val="de-CH"/>
              </w:rPr>
              <w:t xml:space="preserve"> 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führt die folgenden </w:t>
            </w:r>
            <w:r w:rsidR="00522AB1" w:rsidRPr="00F23F17">
              <w:rPr>
                <w:bCs/>
                <w:sz w:val="22"/>
                <w:szCs w:val="22"/>
                <w:lang w:val="de-CH"/>
              </w:rPr>
              <w:t>Arbeiten</w:t>
            </w:r>
            <w:r w:rsidR="00BB528A" w:rsidRPr="00F23F17">
              <w:rPr>
                <w:bCs/>
                <w:sz w:val="22"/>
                <w:szCs w:val="22"/>
                <w:lang w:val="de-CH"/>
              </w:rPr>
              <w:t xml:space="preserve"> aus:</w:t>
            </w:r>
          </w:p>
          <w:p w:rsidR="00BB528A" w:rsidRPr="00F23F17" w:rsidRDefault="00BB528A" w:rsidP="00BB528A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>Definieren/überprüfen des Bestockungsziels,</w:t>
            </w:r>
          </w:p>
          <w:p w:rsidR="00BB528A" w:rsidRPr="00F23F17" w:rsidRDefault="00BB528A" w:rsidP="00BB528A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>Waldbauliche Analyse durchführen und entscheiden, während der Periode einzugreifen oder nicht, um den Bestand in Richtung des Bestockungsziels zu lenken,</w:t>
            </w:r>
          </w:p>
          <w:p w:rsidR="00BB528A" w:rsidRDefault="00A417C3" w:rsidP="00F23F17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>
              <w:rPr>
                <w:bCs/>
                <w:sz w:val="22"/>
                <w:szCs w:val="22"/>
                <w:lang w:val="de-CH"/>
              </w:rPr>
              <w:t>Massnahmen</w:t>
            </w:r>
            <w:r w:rsidR="00BB528A" w:rsidRPr="00F23F17">
              <w:rPr>
                <w:bCs/>
                <w:sz w:val="22"/>
                <w:szCs w:val="22"/>
                <w:lang w:val="de-CH"/>
              </w:rPr>
              <w:t xml:space="preserve"> in den Jungwaldbeständen, die eine Pflege benötigen, ausführen.</w:t>
            </w:r>
          </w:p>
          <w:p w:rsidR="00A417C3" w:rsidRPr="00F23F17" w:rsidRDefault="00A417C3" w:rsidP="00F23F17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>
              <w:rPr>
                <w:bCs/>
                <w:sz w:val="22"/>
                <w:szCs w:val="22"/>
                <w:lang w:val="de-CH"/>
              </w:rPr>
              <w:t>Nächsten Besuch/Massnahme planen.</w:t>
            </w:r>
          </w:p>
          <w:p w:rsidR="00F23F17" w:rsidRPr="00F23F17" w:rsidRDefault="00F23F17" w:rsidP="00F23F17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Diese Arbeiten werden in den folgenden Beständen ausgeführt: </w:t>
            </w:r>
          </w:p>
          <w:p w:rsidR="00D4599E" w:rsidRPr="00F23F17" w:rsidRDefault="00C30C22" w:rsidP="00F23F17">
            <w:pPr>
              <w:numPr>
                <w:ilvl w:val="0"/>
                <w:numId w:val="27"/>
              </w:numPr>
              <w:tabs>
                <w:tab w:val="left" w:pos="212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 xml:space="preserve">in </w:t>
            </w:r>
            <w:r w:rsidR="00F23F17" w:rsidRPr="00F23F17">
              <w:rPr>
                <w:bCs/>
                <w:sz w:val="22"/>
                <w:szCs w:val="22"/>
                <w:lang w:val="de-CH"/>
              </w:rPr>
              <w:t xml:space="preserve">allen neuen Flächen 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der Entwicklungsstufen </w:t>
            </w:r>
            <w:r w:rsidR="00181954" w:rsidRPr="00F23F17">
              <w:rPr>
                <w:bCs/>
                <w:sz w:val="22"/>
                <w:szCs w:val="22"/>
                <w:lang w:val="de-CH"/>
              </w:rPr>
              <w:t xml:space="preserve">100, 200 </w:t>
            </w:r>
            <w:r w:rsidRPr="00F23F17">
              <w:rPr>
                <w:bCs/>
                <w:sz w:val="22"/>
                <w:szCs w:val="22"/>
                <w:lang w:val="de-CH"/>
              </w:rPr>
              <w:t>und</w:t>
            </w:r>
            <w:r w:rsidR="0003092F" w:rsidRPr="00F23F17">
              <w:rPr>
                <w:bCs/>
                <w:sz w:val="22"/>
                <w:szCs w:val="22"/>
                <w:lang w:val="de-CH"/>
              </w:rPr>
              <w:t xml:space="preserve"> </w:t>
            </w:r>
            <w:r w:rsidR="00F04BEB" w:rsidRPr="00F23F17">
              <w:rPr>
                <w:bCs/>
                <w:sz w:val="22"/>
                <w:szCs w:val="22"/>
                <w:lang w:val="de-CH"/>
              </w:rPr>
              <w:t>7</w:t>
            </w:r>
            <w:r w:rsidR="00181954" w:rsidRPr="00F23F17">
              <w:rPr>
                <w:bCs/>
                <w:sz w:val="22"/>
                <w:szCs w:val="22"/>
                <w:lang w:val="de-CH"/>
              </w:rPr>
              <w:t>00</w:t>
            </w:r>
            <w:r w:rsidR="00F23F17" w:rsidRPr="00F23F17">
              <w:rPr>
                <w:bCs/>
                <w:sz w:val="22"/>
                <w:szCs w:val="22"/>
                <w:lang w:val="de-CH"/>
              </w:rPr>
              <w:t>,</w:t>
            </w:r>
          </w:p>
          <w:p w:rsidR="00F23F17" w:rsidRPr="00F23F17" w:rsidRDefault="00F23F17" w:rsidP="00F23F17">
            <w:pPr>
              <w:pStyle w:val="Listenabsatz"/>
              <w:numPr>
                <w:ilvl w:val="0"/>
                <w:numId w:val="27"/>
              </w:numPr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t>in allen Beständen der Entwicklungsstufen 100, 200 und 700, in denen ein Besuch/Eingriff für die Jahre 2020 bis 2024 geplant ist,</w:t>
            </w:r>
          </w:p>
          <w:p w:rsidR="00F23F17" w:rsidRPr="00F23F17" w:rsidRDefault="00F23F17" w:rsidP="00F23F17">
            <w:pPr>
              <w:pStyle w:val="Listenabsatz"/>
              <w:numPr>
                <w:ilvl w:val="0"/>
                <w:numId w:val="27"/>
              </w:numPr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lastRenderedPageBreak/>
              <w:t>in allen Beständen der Entwicklungsstufen 100, 200 und 700, in denen kein Besuch/Eingriff für die Jahre 2020 bis 2024 geplant ist, aber in denen ein Ereignis oder die Entwicklung einen Besuch/Eingriff notwendig macht.</w:t>
            </w:r>
          </w:p>
          <w:p w:rsidR="00F23F17" w:rsidRPr="00F23F17" w:rsidRDefault="00F23F17" w:rsidP="00F23F17">
            <w:pPr>
              <w:tabs>
                <w:tab w:val="left" w:pos="2124"/>
              </w:tabs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Die Fläche, die während der Periode gepflegt werden muss (u</w:t>
            </w:r>
            <w:r w:rsidR="000A6877" w:rsidRPr="00F23F17">
              <w:rPr>
                <w:sz w:val="22"/>
                <w:szCs w:val="22"/>
                <w:lang w:val="de-CH"/>
              </w:rPr>
              <w:t>nabhängig von der Pflegeintensität</w:t>
            </w:r>
            <w:r w:rsidRPr="00F23F17">
              <w:rPr>
                <w:sz w:val="22"/>
                <w:szCs w:val="22"/>
                <w:lang w:val="de-CH"/>
              </w:rPr>
              <w:t>)</w:t>
            </w:r>
            <w:r w:rsidR="000A6877" w:rsidRPr="00F23F17">
              <w:rPr>
                <w:sz w:val="22"/>
                <w:szCs w:val="22"/>
                <w:lang w:val="de-CH"/>
              </w:rPr>
              <w:t xml:space="preserve"> </w:t>
            </w:r>
            <w:r w:rsidR="00863584">
              <w:rPr>
                <w:sz w:val="22"/>
                <w:szCs w:val="22"/>
                <w:lang w:val="de-CH"/>
              </w:rPr>
              <w:t>beträgt</w:t>
            </w:r>
            <w:r w:rsidR="00863584">
              <w:rPr>
                <w:bCs/>
                <w:sz w:val="22"/>
                <w:szCs w:val="22"/>
                <w:lang w:val="de-CH"/>
              </w:rPr>
              <w:t>:</w:t>
            </w:r>
          </w:p>
          <w:p w:rsidR="00F23F17" w:rsidRPr="00F23F17" w:rsidRDefault="00F23F17" w:rsidP="00F23F17">
            <w:pPr>
              <w:numPr>
                <w:ilvl w:val="0"/>
                <w:numId w:val="30"/>
              </w:numPr>
              <w:tabs>
                <w:tab w:val="left" w:pos="2124"/>
              </w:tabs>
              <w:autoSpaceDE w:val="0"/>
              <w:autoSpaceDN w:val="0"/>
              <w:adjustRightInd w:val="0"/>
              <w:ind w:left="316" w:hanging="283"/>
              <w:contextualSpacing/>
              <w:rPr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highlight w:val="yellow"/>
                <w:lang w:val="de-CH"/>
              </w:rPr>
              <w:t>…</w:t>
            </w:r>
            <w:r w:rsidRPr="00F23F17">
              <w:rPr>
                <w:sz w:val="22"/>
                <w:highlight w:val="yellow"/>
                <w:lang w:val="de-CH"/>
              </w:rPr>
              <w:t>ha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 ausserhalb des Schutz</w:t>
            </w:r>
            <w:r>
              <w:rPr>
                <w:bCs/>
                <w:sz w:val="22"/>
                <w:szCs w:val="22"/>
                <w:lang w:val="de-CH"/>
              </w:rPr>
              <w:t>w</w:t>
            </w:r>
            <w:r w:rsidRPr="00F23F17">
              <w:rPr>
                <w:bCs/>
                <w:sz w:val="22"/>
                <w:szCs w:val="22"/>
                <w:lang w:val="de-CH"/>
              </w:rPr>
              <w:t>aldes (GF-S) und</w:t>
            </w:r>
          </w:p>
          <w:p w:rsidR="00F23F17" w:rsidRPr="003C0B9B" w:rsidRDefault="00F23F17" w:rsidP="003C0B9B">
            <w:pPr>
              <w:numPr>
                <w:ilvl w:val="0"/>
                <w:numId w:val="30"/>
              </w:numPr>
              <w:tabs>
                <w:tab w:val="left" w:pos="2124"/>
              </w:tabs>
              <w:autoSpaceDE w:val="0"/>
              <w:autoSpaceDN w:val="0"/>
              <w:adjustRightInd w:val="0"/>
              <w:ind w:left="316" w:hanging="283"/>
              <w:contextualSpacing/>
              <w:rPr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highlight w:val="yellow"/>
                <w:lang w:val="de-CH"/>
              </w:rPr>
              <w:t>... ha</w:t>
            </w:r>
            <w:r w:rsidRPr="00F23F17">
              <w:rPr>
                <w:bCs/>
                <w:sz w:val="22"/>
                <w:szCs w:val="22"/>
                <w:lang w:val="de-CH"/>
              </w:rPr>
              <w:t xml:space="preserve"> im Schutzwald (FP-J).</w:t>
            </w:r>
          </w:p>
        </w:tc>
        <w:tc>
          <w:tcPr>
            <w:tcW w:w="1015" w:type="pct"/>
          </w:tcPr>
          <w:p w:rsidR="00D4599E" w:rsidRPr="00F23F17" w:rsidRDefault="00214690" w:rsidP="00C270A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CH"/>
              </w:rPr>
            </w:pPr>
            <w:r w:rsidRPr="00F23F17">
              <w:rPr>
                <w:bCs/>
                <w:sz w:val="22"/>
                <w:szCs w:val="22"/>
                <w:lang w:val="de-CH"/>
              </w:rPr>
              <w:lastRenderedPageBreak/>
              <w:t>Die Anforderungen des naturnahen Waldbaus</w:t>
            </w:r>
            <w:r w:rsidR="00C270A1" w:rsidRPr="00F23F17">
              <w:rPr>
                <w:bCs/>
                <w:sz w:val="22"/>
                <w:szCs w:val="22"/>
                <w:lang w:val="de-CH"/>
              </w:rPr>
              <w:t xml:space="preserve"> gemäss der Weisung des </w:t>
            </w:r>
            <w:r w:rsidR="00BB528A" w:rsidRPr="00F23F17">
              <w:rPr>
                <w:bCs/>
                <w:sz w:val="22"/>
                <w:szCs w:val="22"/>
                <w:lang w:val="de-CH"/>
              </w:rPr>
              <w:t>WNA</w:t>
            </w:r>
            <w:r w:rsidR="00C270A1" w:rsidRPr="00F23F17">
              <w:rPr>
                <w:bCs/>
                <w:sz w:val="22"/>
                <w:szCs w:val="22"/>
                <w:lang w:val="de-CH"/>
              </w:rPr>
              <w:t xml:space="preserve"> werden eingehalten.</w:t>
            </w:r>
          </w:p>
        </w:tc>
      </w:tr>
    </w:tbl>
    <w:p w:rsidR="00B453C9" w:rsidRPr="00F23F17" w:rsidRDefault="00B453C9">
      <w:pPr>
        <w:rPr>
          <w:b/>
          <w:sz w:val="22"/>
          <w:szCs w:val="22"/>
          <w:lang w:val="de-CH"/>
        </w:rPr>
      </w:pPr>
    </w:p>
    <w:p w:rsidR="009D0023" w:rsidRPr="00F23F17" w:rsidRDefault="0042169D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4</w:t>
      </w:r>
      <w:r w:rsidR="009D0023" w:rsidRPr="00F23F17">
        <w:rPr>
          <w:b/>
          <w:sz w:val="22"/>
          <w:szCs w:val="22"/>
          <w:lang w:val="de-CH"/>
        </w:rPr>
        <w:t>.2</w:t>
      </w:r>
      <w:r w:rsidR="009D0023" w:rsidRPr="00F23F17">
        <w:rPr>
          <w:b/>
          <w:sz w:val="22"/>
          <w:szCs w:val="22"/>
          <w:lang w:val="de-CH"/>
        </w:rPr>
        <w:tab/>
      </w:r>
      <w:r w:rsidR="008C78F4" w:rsidRPr="00F23F17">
        <w:rPr>
          <w:b/>
          <w:sz w:val="22"/>
          <w:szCs w:val="22"/>
          <w:lang w:val="de-CH"/>
        </w:rPr>
        <w:t>Beiträge des Kantons</w:t>
      </w:r>
    </w:p>
    <w:p w:rsidR="009D0023" w:rsidRPr="00F23F17" w:rsidRDefault="008C78F4" w:rsidP="003B3C0D">
      <w:pPr>
        <w:pStyle w:val="06btexteprincipalsansespacebloc"/>
        <w:spacing w:after="80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Damit das Ziel erreicht werden kann, verpflichtet sich der Kanton die folgenden Beiträge </w:t>
      </w:r>
      <w:r w:rsidR="000D7437" w:rsidRPr="00F23F17">
        <w:rPr>
          <w:sz w:val="22"/>
          <w:szCs w:val="22"/>
          <w:lang w:val="de-CH"/>
        </w:rPr>
        <w:t>(</w:t>
      </w:r>
      <w:r w:rsidR="00EA68E6" w:rsidRPr="00F23F17">
        <w:rPr>
          <w:sz w:val="22"/>
          <w:szCs w:val="22"/>
          <w:lang w:val="de-CH"/>
        </w:rPr>
        <w:t>inklusiv Steuern und Abgaben)</w:t>
      </w:r>
      <w:r w:rsidR="000D7437" w:rsidRPr="00F23F17">
        <w:rPr>
          <w:sz w:val="22"/>
          <w:szCs w:val="22"/>
          <w:lang w:val="de-CH"/>
        </w:rPr>
        <w:t xml:space="preserve"> </w:t>
      </w:r>
      <w:r w:rsidRPr="00F23F17">
        <w:rPr>
          <w:sz w:val="22"/>
          <w:szCs w:val="22"/>
          <w:lang w:val="de-CH"/>
        </w:rPr>
        <w:t>auszubezahlen.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850"/>
        <w:gridCol w:w="1418"/>
        <w:gridCol w:w="1417"/>
      </w:tblGrid>
      <w:tr w:rsidR="00E723EA" w:rsidRPr="00E60E83" w:rsidTr="00E60E83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EA" w:rsidRPr="00F23F17" w:rsidRDefault="00E723EA" w:rsidP="00C47067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Ziel</w:t>
            </w:r>
            <w:r w:rsidR="00E60E83">
              <w:rPr>
                <w:sz w:val="22"/>
                <w:szCs w:val="22"/>
                <w:lang w:val="de-CH"/>
              </w:rPr>
              <w:t xml:space="preserve">: </w:t>
            </w:r>
            <w:r w:rsidR="00E60E83" w:rsidRPr="00E60E83">
              <w:rPr>
                <w:sz w:val="22"/>
                <w:szCs w:val="22"/>
                <w:lang w:val="de-CH"/>
              </w:rPr>
              <w:t>Jungwaldpflege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EA" w:rsidRPr="00F23F17" w:rsidRDefault="00E723EA" w:rsidP="00C47067">
            <w:pPr>
              <w:jc w:val="center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Fläche</w:t>
            </w:r>
          </w:p>
          <w:p w:rsidR="00E723EA" w:rsidRPr="00F23F17" w:rsidRDefault="00E723EA" w:rsidP="00C47067">
            <w:pPr>
              <w:jc w:val="center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(ha)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EA" w:rsidRPr="00F23F17" w:rsidRDefault="00E723EA" w:rsidP="00E723EA">
            <w:pPr>
              <w:jc w:val="center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Pauschal-beiträge</w:t>
            </w:r>
          </w:p>
          <w:p w:rsidR="00E723EA" w:rsidRPr="00F23F17" w:rsidRDefault="00E723EA" w:rsidP="00E723EA">
            <w:pPr>
              <w:jc w:val="center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 (Fr</w:t>
            </w:r>
            <w:r w:rsidR="00E60E83">
              <w:rPr>
                <w:sz w:val="22"/>
                <w:szCs w:val="22"/>
                <w:lang w:val="de-CH"/>
              </w:rPr>
              <w:t>.</w:t>
            </w:r>
            <w:r w:rsidRPr="00F23F17">
              <w:rPr>
                <w:sz w:val="22"/>
                <w:szCs w:val="22"/>
                <w:lang w:val="de-CH"/>
              </w:rPr>
              <w:t>/ha)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EA" w:rsidRPr="00F23F17" w:rsidRDefault="00E723EA" w:rsidP="00C47067">
            <w:pPr>
              <w:jc w:val="center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Beitrag für </w:t>
            </w:r>
            <w:r w:rsidR="00E60E83">
              <w:rPr>
                <w:sz w:val="22"/>
                <w:szCs w:val="22"/>
                <w:lang w:val="de-CH"/>
              </w:rPr>
              <w:t>5</w:t>
            </w:r>
            <w:r w:rsidRPr="00F23F17">
              <w:rPr>
                <w:sz w:val="22"/>
                <w:szCs w:val="22"/>
                <w:lang w:val="de-CH"/>
              </w:rPr>
              <w:t xml:space="preserve"> Jahre </w:t>
            </w:r>
            <w:r w:rsidR="00BC6792" w:rsidRPr="00F23F17">
              <w:rPr>
                <w:sz w:val="22"/>
                <w:szCs w:val="22"/>
                <w:lang w:val="de-CH"/>
              </w:rPr>
              <w:t>(Fr</w:t>
            </w:r>
            <w:r w:rsidR="00E60E83">
              <w:rPr>
                <w:sz w:val="22"/>
                <w:szCs w:val="22"/>
                <w:lang w:val="de-CH"/>
              </w:rPr>
              <w:t>.</w:t>
            </w:r>
            <w:r w:rsidRPr="00F23F17">
              <w:rPr>
                <w:sz w:val="22"/>
                <w:szCs w:val="22"/>
                <w:lang w:val="de-CH"/>
              </w:rPr>
              <w:t>)</w:t>
            </w:r>
          </w:p>
        </w:tc>
      </w:tr>
      <w:tr w:rsidR="00E60E83" w:rsidRPr="00F23F17" w:rsidTr="00E60E83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E723EA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Region Mittelland, Bestände der Entwicklungsstufen 100 und 200</w:t>
            </w:r>
            <w:r>
              <w:rPr>
                <w:sz w:val="22"/>
                <w:szCs w:val="22"/>
                <w:lang w:val="de-CH"/>
              </w:rPr>
              <w:t xml:space="preserve"> ausserhalb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C47067">
            <w:pPr>
              <w:jc w:val="right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1’</w:t>
            </w:r>
            <w:r>
              <w:rPr>
                <w:sz w:val="22"/>
                <w:szCs w:val="22"/>
                <w:lang w:val="de-CH"/>
              </w:rPr>
              <w:t>25</w:t>
            </w:r>
            <w:r w:rsidRPr="00F23F17">
              <w:rPr>
                <w:sz w:val="22"/>
                <w:szCs w:val="22"/>
                <w:lang w:val="de-CH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E60E83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C47067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Flysch</w:t>
            </w:r>
            <w:r>
              <w:rPr>
                <w:sz w:val="22"/>
                <w:szCs w:val="22"/>
                <w:lang w:val="de-CH"/>
              </w:rPr>
              <w:t>-</w:t>
            </w:r>
            <w:r w:rsidRPr="00F23F17">
              <w:rPr>
                <w:sz w:val="22"/>
                <w:szCs w:val="22"/>
                <w:lang w:val="de-CH"/>
              </w:rPr>
              <w:t xml:space="preserve"> und Kalk</w:t>
            </w:r>
            <w:r>
              <w:rPr>
                <w:sz w:val="22"/>
                <w:szCs w:val="22"/>
                <w:lang w:val="de-CH"/>
              </w:rPr>
              <w:t>gebiete</w:t>
            </w:r>
            <w:r w:rsidRPr="00F23F17">
              <w:rPr>
                <w:sz w:val="22"/>
                <w:szCs w:val="22"/>
                <w:lang w:val="de-CH"/>
              </w:rPr>
              <w:t>, Bestände der Entwicklungsstufen 100 und 200</w:t>
            </w:r>
            <w:r w:rsidRPr="00E60E83">
              <w:rPr>
                <w:lang w:val="de-CH"/>
              </w:rPr>
              <w:t xml:space="preserve"> </w:t>
            </w:r>
            <w:r w:rsidRPr="00E60E83">
              <w:rPr>
                <w:sz w:val="22"/>
                <w:szCs w:val="22"/>
                <w:lang w:val="de-CH"/>
              </w:rPr>
              <w:t>ausserhalb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C47067">
            <w:pPr>
              <w:jc w:val="right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875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E60E83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C47067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Regionen Mittelland, </w:t>
            </w:r>
            <w:r w:rsidRPr="00E60E83">
              <w:rPr>
                <w:sz w:val="22"/>
                <w:szCs w:val="22"/>
                <w:lang w:val="de-CH"/>
              </w:rPr>
              <w:t>Flysch- und Kalkgebiete</w:t>
            </w:r>
            <w:r w:rsidRPr="00F23F17">
              <w:rPr>
                <w:sz w:val="22"/>
                <w:szCs w:val="22"/>
                <w:lang w:val="de-CH"/>
              </w:rPr>
              <w:t>, Bestände der Entwicklungsstufe 700</w:t>
            </w:r>
            <w:r w:rsidRPr="00E60E83">
              <w:rPr>
                <w:lang w:val="de-CH"/>
              </w:rPr>
              <w:t xml:space="preserve"> </w:t>
            </w:r>
            <w:r w:rsidRPr="00E60E83">
              <w:rPr>
                <w:sz w:val="22"/>
                <w:szCs w:val="22"/>
                <w:lang w:val="de-CH"/>
              </w:rPr>
              <w:t>ausserhalb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C47067">
            <w:pPr>
              <w:jc w:val="right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375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C47067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E60E83">
        <w:tc>
          <w:tcPr>
            <w:tcW w:w="8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rPr>
                <w:sz w:val="20"/>
                <w:lang w:val="de-CH"/>
              </w:rPr>
            </w:pPr>
            <w:r w:rsidRPr="00E60E83">
              <w:rPr>
                <w:sz w:val="20"/>
                <w:lang w:val="de-CH"/>
              </w:rPr>
              <w:t>Total ausserhalb Schutzwald (GF-S)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pStyle w:val="Listenabsatz"/>
              <w:jc w:val="right"/>
              <w:rPr>
                <w:bCs/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bCs/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C43554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F23F17" w:rsidRDefault="00E60E83" w:rsidP="00E60E83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Region Mittelland, Bestände der Entwicklungsstufen 100 und 200</w:t>
            </w:r>
            <w:r>
              <w:rPr>
                <w:sz w:val="22"/>
                <w:szCs w:val="22"/>
                <w:lang w:val="de-CH"/>
              </w:rPr>
              <w:t xml:space="preserve"> im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7907EC" w:rsidRDefault="00E60E83" w:rsidP="00E60E83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1’250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E60E83" w:rsidRDefault="00E60E83" w:rsidP="00E60E83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E60E83" w:rsidTr="00C43554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F23F17" w:rsidRDefault="00E60E83" w:rsidP="00E60E83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Flysch</w:t>
            </w:r>
            <w:r>
              <w:rPr>
                <w:sz w:val="22"/>
                <w:szCs w:val="22"/>
                <w:lang w:val="de-CH"/>
              </w:rPr>
              <w:t>-</w:t>
            </w:r>
            <w:r w:rsidRPr="00F23F17">
              <w:rPr>
                <w:sz w:val="22"/>
                <w:szCs w:val="22"/>
                <w:lang w:val="de-CH"/>
              </w:rPr>
              <w:t xml:space="preserve"> und Kalk</w:t>
            </w:r>
            <w:r>
              <w:rPr>
                <w:sz w:val="22"/>
                <w:szCs w:val="22"/>
                <w:lang w:val="de-CH"/>
              </w:rPr>
              <w:t>gebiete</w:t>
            </w:r>
            <w:r w:rsidRPr="00F23F17">
              <w:rPr>
                <w:sz w:val="22"/>
                <w:szCs w:val="22"/>
                <w:lang w:val="de-CH"/>
              </w:rPr>
              <w:t>, Bestände der Entwicklungsstufen 100 und 200</w:t>
            </w:r>
            <w:r w:rsidRPr="00E60E83">
              <w:rPr>
                <w:lang w:val="de-CH"/>
              </w:rPr>
              <w:t xml:space="preserve"> </w:t>
            </w:r>
            <w:r>
              <w:rPr>
                <w:sz w:val="22"/>
                <w:szCs w:val="22"/>
                <w:lang w:val="de-CH"/>
              </w:rPr>
              <w:t>im</w:t>
            </w:r>
            <w:r w:rsidRPr="00E60E83">
              <w:rPr>
                <w:sz w:val="22"/>
                <w:szCs w:val="22"/>
                <w:lang w:val="de-CH"/>
              </w:rPr>
              <w:t xml:space="preserve">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7907EC" w:rsidRDefault="00E60E83" w:rsidP="00E60E83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875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pStyle w:val="Listenabsatz"/>
              <w:jc w:val="right"/>
              <w:rPr>
                <w:bCs/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bCs/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E60E83" w:rsidTr="00C43554"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F23F17" w:rsidRDefault="00E60E83" w:rsidP="00E60E83">
            <w:pPr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Regionen Mittelland, </w:t>
            </w:r>
            <w:r w:rsidRPr="00E60E83">
              <w:rPr>
                <w:sz w:val="22"/>
                <w:szCs w:val="22"/>
                <w:lang w:val="de-CH"/>
              </w:rPr>
              <w:t>Flysch- und Kalkgebiete</w:t>
            </w:r>
            <w:r w:rsidRPr="00F23F17">
              <w:rPr>
                <w:sz w:val="22"/>
                <w:szCs w:val="22"/>
                <w:lang w:val="de-CH"/>
              </w:rPr>
              <w:t>, Bestände der Entwicklungsstufe 700</w:t>
            </w:r>
            <w:r w:rsidRPr="00E60E83">
              <w:rPr>
                <w:lang w:val="de-CH"/>
              </w:rPr>
              <w:t xml:space="preserve"> </w:t>
            </w:r>
            <w:r>
              <w:rPr>
                <w:sz w:val="22"/>
                <w:szCs w:val="22"/>
                <w:lang w:val="de-CH"/>
              </w:rPr>
              <w:t>im</w:t>
            </w:r>
            <w:r w:rsidRPr="00E60E83">
              <w:rPr>
                <w:sz w:val="22"/>
                <w:szCs w:val="22"/>
                <w:lang w:val="de-CH"/>
              </w:rPr>
              <w:t xml:space="preserve"> Schutzwald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7907EC" w:rsidRDefault="00E60E83" w:rsidP="00E60E83">
            <w:pPr>
              <w:jc w:val="right"/>
              <w:rPr>
                <w:sz w:val="20"/>
              </w:rPr>
            </w:pPr>
            <w:r w:rsidRPr="007907EC">
              <w:rPr>
                <w:sz w:val="20"/>
              </w:rPr>
              <w:t>375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pStyle w:val="Listenabsatz"/>
              <w:jc w:val="right"/>
              <w:rPr>
                <w:bCs/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bCs/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764E16">
        <w:tc>
          <w:tcPr>
            <w:tcW w:w="8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E60E83">
            <w:pPr>
              <w:rPr>
                <w:sz w:val="22"/>
                <w:szCs w:val="22"/>
                <w:lang w:val="de-CH"/>
              </w:rPr>
            </w:pPr>
            <w:r w:rsidRPr="00E60E83">
              <w:rPr>
                <w:sz w:val="20"/>
                <w:lang w:val="de-CH"/>
              </w:rPr>
              <w:t xml:space="preserve">Total </w:t>
            </w:r>
            <w:r>
              <w:rPr>
                <w:sz w:val="20"/>
                <w:lang w:val="de-CH"/>
              </w:rPr>
              <w:t>im</w:t>
            </w:r>
            <w:r w:rsidRPr="00E60E83">
              <w:rPr>
                <w:sz w:val="20"/>
                <w:lang w:val="de-CH"/>
              </w:rPr>
              <w:t xml:space="preserve"> Schutzwald (</w:t>
            </w:r>
            <w:r>
              <w:rPr>
                <w:sz w:val="20"/>
                <w:lang w:val="de-CH"/>
              </w:rPr>
              <w:t>FP</w:t>
            </w:r>
            <w:r w:rsidRPr="00E60E83">
              <w:rPr>
                <w:sz w:val="20"/>
                <w:lang w:val="de-CH"/>
              </w:rPr>
              <w:t>-</w:t>
            </w:r>
            <w:r>
              <w:rPr>
                <w:sz w:val="20"/>
                <w:lang w:val="de-CH"/>
              </w:rPr>
              <w:t>J)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E60E83" w:rsidRDefault="00E60E83" w:rsidP="00E60E83">
            <w:pPr>
              <w:jc w:val="right"/>
              <w:rPr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E60E83" w:rsidRPr="00F23F17" w:rsidTr="00E60E83">
        <w:tc>
          <w:tcPr>
            <w:tcW w:w="8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83" w:rsidRPr="00F23F17" w:rsidRDefault="00E60E83" w:rsidP="00E60E83">
            <w:pPr>
              <w:jc w:val="right"/>
              <w:rPr>
                <w:b/>
                <w:bCs/>
                <w:sz w:val="22"/>
                <w:szCs w:val="22"/>
                <w:lang w:val="de-CH"/>
              </w:rPr>
            </w:pPr>
            <w:r w:rsidRPr="00F23F17">
              <w:rPr>
                <w:b/>
                <w:bCs/>
                <w:sz w:val="22"/>
                <w:szCs w:val="22"/>
                <w:lang w:val="de-CH"/>
              </w:rPr>
              <w:t>Total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E83" w:rsidRPr="00E60E83" w:rsidRDefault="00E60E83" w:rsidP="00E60E83">
            <w:pPr>
              <w:jc w:val="right"/>
              <w:rPr>
                <w:b/>
                <w:bCs/>
                <w:sz w:val="22"/>
                <w:szCs w:val="22"/>
                <w:highlight w:val="yellow"/>
                <w:lang w:val="de-CH"/>
              </w:rPr>
            </w:pPr>
            <w:r w:rsidRPr="00E60E83">
              <w:rPr>
                <w:b/>
                <w:bCs/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</w:tbl>
    <w:p w:rsidR="009D0023" w:rsidRPr="00F23F17" w:rsidRDefault="00AC6173" w:rsidP="009D0023">
      <w:pPr>
        <w:pStyle w:val="06btexteprincipalsansespacebloc"/>
        <w:spacing w:before="120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Die Restkosten des Vertrages gehen zu Lasten der Betriebseinheit. </w:t>
      </w:r>
    </w:p>
    <w:p w:rsidR="005F5D8E" w:rsidRPr="00F23F17" w:rsidRDefault="005F5D8E" w:rsidP="00F077C3">
      <w:pPr>
        <w:pStyle w:val="06btexteprincipalsansespacebloc"/>
        <w:rPr>
          <w:sz w:val="22"/>
          <w:szCs w:val="22"/>
          <w:lang w:val="de-CH"/>
        </w:rPr>
      </w:pPr>
    </w:p>
    <w:p w:rsidR="009D0023" w:rsidRPr="00F23F17" w:rsidRDefault="009D0023" w:rsidP="009D0023">
      <w:pPr>
        <w:rPr>
          <w:sz w:val="22"/>
          <w:szCs w:val="22"/>
          <w:lang w:val="de-CH"/>
        </w:rPr>
      </w:pPr>
    </w:p>
    <w:p w:rsidR="009D0023" w:rsidRPr="00F23F17" w:rsidRDefault="0042169D" w:rsidP="003B3C0D">
      <w:pPr>
        <w:pStyle w:val="06btexteprincipalsansespacebloc"/>
        <w:spacing w:after="8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5</w:t>
      </w:r>
      <w:r w:rsidR="009D0023" w:rsidRPr="00F23F17">
        <w:rPr>
          <w:b/>
          <w:sz w:val="22"/>
          <w:szCs w:val="22"/>
          <w:lang w:val="de-CH"/>
        </w:rPr>
        <w:t>.</w:t>
      </w:r>
      <w:r w:rsidR="009D0023" w:rsidRPr="00F23F17">
        <w:rPr>
          <w:b/>
          <w:sz w:val="22"/>
          <w:szCs w:val="22"/>
          <w:lang w:val="de-CH"/>
        </w:rPr>
        <w:tab/>
      </w:r>
      <w:r w:rsidR="00721CAB" w:rsidRPr="00F23F17">
        <w:rPr>
          <w:b/>
          <w:sz w:val="22"/>
          <w:szCs w:val="22"/>
          <w:lang w:val="de-CH"/>
        </w:rPr>
        <w:t>Zahlungsbedingungen</w:t>
      </w:r>
    </w:p>
    <w:p w:rsidR="00721CAB" w:rsidRPr="00F23F17" w:rsidRDefault="00721CAB" w:rsidP="003B3C0D">
      <w:pPr>
        <w:pStyle w:val="06btexteprincipalsansespacebloc"/>
        <w:spacing w:after="80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>Die Kantonsbeiträge werden nach der Genehmigung der Jahresabrechnung, zu Lasten des Konto Nr. 3632.200 und unter Vorbehalt der Genehmigung der budgetierten Kredite durch den Staat, gemäss folgenden Terminen ausbezahlt:</w:t>
      </w:r>
    </w:p>
    <w:p w:rsidR="009D0023" w:rsidRPr="00F23F17" w:rsidRDefault="00E4028F" w:rsidP="003B3C0D">
      <w:pPr>
        <w:pStyle w:val="06btexteprincipalsansespacebloc"/>
        <w:spacing w:after="80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>20</w:t>
      </w:r>
      <w:r w:rsidR="00E60E83">
        <w:rPr>
          <w:sz w:val="22"/>
          <w:szCs w:val="22"/>
          <w:lang w:val="de-CH"/>
        </w:rPr>
        <w:t>20</w:t>
      </w:r>
      <w:r w:rsidR="009D0023" w:rsidRPr="00F23F17">
        <w:rPr>
          <w:sz w:val="22"/>
          <w:szCs w:val="22"/>
          <w:lang w:val="de-CH"/>
        </w:rPr>
        <w:tab/>
      </w:r>
      <w:r w:rsidR="0057482B" w:rsidRPr="00E60E83">
        <w:rPr>
          <w:sz w:val="22"/>
          <w:szCs w:val="22"/>
          <w:lang w:val="de-CH"/>
        </w:rPr>
        <w:t>…</w:t>
      </w:r>
      <w:r w:rsidR="00170056" w:rsidRPr="00E60E83">
        <w:rPr>
          <w:sz w:val="22"/>
          <w:szCs w:val="22"/>
          <w:lang w:val="de-CH"/>
        </w:rPr>
        <w:t>.</w:t>
      </w:r>
      <w:r w:rsidR="009D0023" w:rsidRPr="00F23F17">
        <w:rPr>
          <w:sz w:val="22"/>
          <w:szCs w:val="22"/>
          <w:lang w:val="de-CH"/>
        </w:rPr>
        <w:t xml:space="preserve"> </w:t>
      </w:r>
      <w:r w:rsidR="00027389" w:rsidRPr="00F23F17">
        <w:rPr>
          <w:sz w:val="22"/>
          <w:szCs w:val="22"/>
          <w:lang w:val="de-CH"/>
        </w:rPr>
        <w:t>Franken</w:t>
      </w:r>
    </w:p>
    <w:p w:rsidR="00E60E83" w:rsidRDefault="00E60E83" w:rsidP="003B3C0D">
      <w:pPr>
        <w:pStyle w:val="06btexteprincipalsansespacebloc"/>
        <w:spacing w:after="80"/>
        <w:rPr>
          <w:sz w:val="22"/>
          <w:szCs w:val="22"/>
          <w:lang w:val="de-CH"/>
        </w:rPr>
      </w:pPr>
      <w:r w:rsidRPr="00E60E83">
        <w:rPr>
          <w:sz w:val="22"/>
          <w:szCs w:val="22"/>
          <w:lang w:val="de-CH"/>
        </w:rPr>
        <w:t>202</w:t>
      </w:r>
      <w:r>
        <w:rPr>
          <w:sz w:val="22"/>
          <w:szCs w:val="22"/>
          <w:lang w:val="de-CH"/>
        </w:rPr>
        <w:t>1</w:t>
      </w:r>
      <w:r w:rsidRPr="00E60E83">
        <w:rPr>
          <w:sz w:val="22"/>
          <w:szCs w:val="22"/>
          <w:lang w:val="de-CH"/>
        </w:rPr>
        <w:tab/>
        <w:t>…. Franken</w:t>
      </w:r>
    </w:p>
    <w:p w:rsidR="00E60E83" w:rsidRDefault="00E60E83" w:rsidP="00E60E83">
      <w:pPr>
        <w:pStyle w:val="06btexteprincipalsansespacebloc"/>
        <w:spacing w:after="80"/>
        <w:rPr>
          <w:sz w:val="22"/>
          <w:szCs w:val="22"/>
          <w:lang w:val="de-CH"/>
        </w:rPr>
      </w:pPr>
      <w:r w:rsidRPr="00E60E83">
        <w:rPr>
          <w:sz w:val="22"/>
          <w:szCs w:val="22"/>
          <w:lang w:val="de-CH"/>
        </w:rPr>
        <w:t>202</w:t>
      </w:r>
      <w:r>
        <w:rPr>
          <w:sz w:val="22"/>
          <w:szCs w:val="22"/>
          <w:lang w:val="de-CH"/>
        </w:rPr>
        <w:t>2</w:t>
      </w:r>
      <w:r w:rsidRPr="00E60E83">
        <w:rPr>
          <w:sz w:val="22"/>
          <w:szCs w:val="22"/>
          <w:lang w:val="de-CH"/>
        </w:rPr>
        <w:tab/>
        <w:t>…. Franken</w:t>
      </w:r>
    </w:p>
    <w:p w:rsidR="009D0023" w:rsidRDefault="00E60E83" w:rsidP="00E60E83">
      <w:pPr>
        <w:pStyle w:val="06btexteprincipalsansespacebloc"/>
        <w:spacing w:after="80"/>
        <w:rPr>
          <w:sz w:val="22"/>
          <w:szCs w:val="22"/>
          <w:lang w:val="de-CH"/>
        </w:rPr>
      </w:pPr>
      <w:r w:rsidRPr="00E60E83">
        <w:rPr>
          <w:sz w:val="22"/>
          <w:szCs w:val="22"/>
          <w:lang w:val="de-CH"/>
        </w:rPr>
        <w:t>202</w:t>
      </w:r>
      <w:r>
        <w:rPr>
          <w:sz w:val="22"/>
          <w:szCs w:val="22"/>
          <w:lang w:val="de-CH"/>
        </w:rPr>
        <w:t>3</w:t>
      </w:r>
      <w:r w:rsidRPr="00E60E83">
        <w:rPr>
          <w:sz w:val="22"/>
          <w:szCs w:val="22"/>
          <w:lang w:val="de-CH"/>
        </w:rPr>
        <w:tab/>
        <w:t>…. Franken</w:t>
      </w:r>
    </w:p>
    <w:p w:rsidR="00E60E83" w:rsidRDefault="00E60E83" w:rsidP="00E60E83">
      <w:pPr>
        <w:pStyle w:val="06btexteprincipalsansespacebloc"/>
        <w:spacing w:after="80"/>
        <w:rPr>
          <w:sz w:val="22"/>
          <w:szCs w:val="22"/>
          <w:lang w:val="de-CH"/>
        </w:rPr>
      </w:pPr>
      <w:r w:rsidRPr="00E60E83">
        <w:rPr>
          <w:sz w:val="22"/>
          <w:szCs w:val="22"/>
          <w:lang w:val="de-CH"/>
        </w:rPr>
        <w:t>202</w:t>
      </w:r>
      <w:r>
        <w:rPr>
          <w:sz w:val="22"/>
          <w:szCs w:val="22"/>
          <w:lang w:val="de-CH"/>
        </w:rPr>
        <w:t>4</w:t>
      </w:r>
      <w:r w:rsidRPr="00E60E83">
        <w:rPr>
          <w:sz w:val="22"/>
          <w:szCs w:val="22"/>
          <w:lang w:val="de-CH"/>
        </w:rPr>
        <w:tab/>
        <w:t>…. Franken</w:t>
      </w:r>
    </w:p>
    <w:p w:rsidR="00E60E83" w:rsidRPr="00F23F17" w:rsidRDefault="00E60E83" w:rsidP="00E60E83">
      <w:pPr>
        <w:pStyle w:val="06btexteprincipalsansespacebloc"/>
        <w:spacing w:after="80"/>
        <w:rPr>
          <w:sz w:val="22"/>
          <w:szCs w:val="22"/>
          <w:lang w:val="de-CH"/>
        </w:rPr>
      </w:pPr>
    </w:p>
    <w:p w:rsidR="0042169D" w:rsidRPr="00F23F17" w:rsidRDefault="0042169D" w:rsidP="0042169D">
      <w:pPr>
        <w:pStyle w:val="06btexteprincipalsansespacebloc"/>
        <w:spacing w:after="12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t>6.</w:t>
      </w:r>
      <w:r w:rsidRPr="00F23F17">
        <w:rPr>
          <w:b/>
          <w:sz w:val="22"/>
          <w:szCs w:val="22"/>
          <w:lang w:val="de-CH"/>
        </w:rPr>
        <w:tab/>
      </w:r>
      <w:r w:rsidR="00027389" w:rsidRPr="00F23F17">
        <w:rPr>
          <w:b/>
          <w:sz w:val="22"/>
          <w:szCs w:val="22"/>
          <w:lang w:val="de-CH"/>
        </w:rPr>
        <w:t>Inkrafttreten des Vertrages</w:t>
      </w:r>
    </w:p>
    <w:p w:rsidR="00CD7A4E" w:rsidRPr="00F23F17" w:rsidRDefault="00CD7A4E" w:rsidP="0042169D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Der von beiden Parteien rechtskräftig unterschriebene Vertrag tritt rückwirkend auf den 1. Januar </w:t>
      </w:r>
      <w:r w:rsidR="00E60E83">
        <w:rPr>
          <w:sz w:val="22"/>
          <w:szCs w:val="22"/>
          <w:lang w:val="de-CH"/>
        </w:rPr>
        <w:t>2020</w:t>
      </w:r>
      <w:r w:rsidRPr="00F23F17">
        <w:rPr>
          <w:sz w:val="22"/>
          <w:szCs w:val="22"/>
          <w:lang w:val="de-CH"/>
        </w:rPr>
        <w:t xml:space="preserve"> in Kraft.</w:t>
      </w:r>
    </w:p>
    <w:p w:rsidR="00891543" w:rsidRPr="00F23F17" w:rsidRDefault="00891543">
      <w:pPr>
        <w:rPr>
          <w:sz w:val="22"/>
          <w:szCs w:val="22"/>
          <w:lang w:val="de-CH"/>
        </w:rPr>
      </w:pPr>
    </w:p>
    <w:p w:rsidR="00E60E83" w:rsidRDefault="00E60E83">
      <w:pPr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br w:type="page"/>
      </w:r>
    </w:p>
    <w:p w:rsidR="0096125E" w:rsidRPr="00F23F17" w:rsidRDefault="0096125E" w:rsidP="0096125E">
      <w:pPr>
        <w:pStyle w:val="06btexteprincipalsansespacebloc"/>
        <w:spacing w:after="120"/>
        <w:rPr>
          <w:b/>
          <w:sz w:val="22"/>
          <w:szCs w:val="22"/>
          <w:lang w:val="de-CH"/>
        </w:rPr>
      </w:pPr>
      <w:r w:rsidRPr="00F23F17">
        <w:rPr>
          <w:b/>
          <w:sz w:val="22"/>
          <w:szCs w:val="22"/>
          <w:lang w:val="de-CH"/>
        </w:rPr>
        <w:lastRenderedPageBreak/>
        <w:t>7.</w:t>
      </w:r>
      <w:r w:rsidRPr="00F23F17">
        <w:rPr>
          <w:b/>
          <w:sz w:val="22"/>
          <w:szCs w:val="22"/>
          <w:lang w:val="de-CH"/>
        </w:rPr>
        <w:tab/>
      </w:r>
      <w:r w:rsidR="00027389" w:rsidRPr="00F23F17">
        <w:rPr>
          <w:b/>
          <w:sz w:val="22"/>
          <w:szCs w:val="22"/>
          <w:lang w:val="de-CH"/>
        </w:rPr>
        <w:t>Rechts</w:t>
      </w:r>
      <w:r w:rsidR="001B6402" w:rsidRPr="00F23F17">
        <w:rPr>
          <w:b/>
          <w:sz w:val="22"/>
          <w:szCs w:val="22"/>
          <w:lang w:val="de-CH"/>
        </w:rPr>
        <w:t>mittel</w:t>
      </w:r>
    </w:p>
    <w:p w:rsidR="00AC6173" w:rsidRPr="00F23F17" w:rsidRDefault="00AC6173" w:rsidP="0096125E">
      <w:pPr>
        <w:pStyle w:val="06btexteprincipalsansespacebloc"/>
        <w:rPr>
          <w:sz w:val="22"/>
          <w:szCs w:val="22"/>
          <w:lang w:val="de-CH"/>
        </w:rPr>
      </w:pPr>
      <w:r w:rsidRPr="00F23F17">
        <w:rPr>
          <w:sz w:val="22"/>
          <w:szCs w:val="22"/>
          <w:lang w:val="de-CH"/>
        </w:rPr>
        <w:t xml:space="preserve">Die Vertragsparteien verpflichten sich, Meinungsverschiedenheiten und Streitpunkte in partnerschaftlicher Zusammenarbeit zu lösen. Die Rechtsmittel richten sich nach den Bestimmungen des Artikels 121, Abs. 2 </w:t>
      </w:r>
      <w:r w:rsidR="002B6EFB" w:rsidRPr="00F23F17">
        <w:rPr>
          <w:sz w:val="22"/>
          <w:szCs w:val="22"/>
          <w:lang w:val="de-CH"/>
        </w:rPr>
        <w:t xml:space="preserve">Buchstabe </w:t>
      </w:r>
      <w:r w:rsidRPr="00F23F17">
        <w:rPr>
          <w:sz w:val="22"/>
          <w:szCs w:val="22"/>
          <w:lang w:val="de-CH"/>
        </w:rPr>
        <w:t>b</w:t>
      </w:r>
      <w:r w:rsidR="002B6EFB" w:rsidRPr="00F23F17">
        <w:rPr>
          <w:sz w:val="22"/>
          <w:szCs w:val="22"/>
          <w:lang w:val="de-CH"/>
        </w:rPr>
        <w:t xml:space="preserve"> des</w:t>
      </w:r>
      <w:r w:rsidRPr="00F23F17">
        <w:rPr>
          <w:sz w:val="22"/>
          <w:szCs w:val="22"/>
          <w:lang w:val="de-CH"/>
        </w:rPr>
        <w:t xml:space="preserve"> </w:t>
      </w:r>
      <w:r w:rsidR="002B6EFB" w:rsidRPr="00F23F17">
        <w:rPr>
          <w:sz w:val="22"/>
          <w:szCs w:val="22"/>
          <w:lang w:val="de-CH"/>
        </w:rPr>
        <w:t>VRG</w:t>
      </w:r>
      <w:r w:rsidRPr="00F23F17">
        <w:rPr>
          <w:sz w:val="22"/>
          <w:szCs w:val="22"/>
          <w:lang w:val="de-CH"/>
        </w:rPr>
        <w:t xml:space="preserve"> (</w:t>
      </w:r>
      <w:r w:rsidR="006E7080" w:rsidRPr="00F23F17">
        <w:rPr>
          <w:sz w:val="22"/>
          <w:szCs w:val="22"/>
          <w:lang w:val="de-CH"/>
        </w:rPr>
        <w:t>Gesetz über die Verwaltungsrechtspflege</w:t>
      </w:r>
      <w:r w:rsidRPr="00F23F17">
        <w:rPr>
          <w:sz w:val="22"/>
          <w:szCs w:val="22"/>
          <w:lang w:val="de-CH"/>
        </w:rPr>
        <w:t xml:space="preserve">): </w:t>
      </w:r>
      <w:r w:rsidR="006E7080" w:rsidRPr="00F23F17">
        <w:rPr>
          <w:sz w:val="22"/>
          <w:szCs w:val="22"/>
          <w:lang w:val="de-CH"/>
        </w:rPr>
        <w:t>Klagen müssen bei</w:t>
      </w:r>
      <w:r w:rsidR="00E76056" w:rsidRPr="00F23F17">
        <w:rPr>
          <w:sz w:val="22"/>
          <w:szCs w:val="22"/>
          <w:lang w:val="de-CH"/>
        </w:rPr>
        <w:t xml:space="preserve"> der verwaltungsrechtlichen Abteilung </w:t>
      </w:r>
      <w:r w:rsidR="007146C2" w:rsidRPr="00F23F17">
        <w:rPr>
          <w:sz w:val="22"/>
          <w:szCs w:val="22"/>
          <w:lang w:val="de-CH"/>
        </w:rPr>
        <w:t>des Kantonsgerichts</w:t>
      </w:r>
      <w:r w:rsidR="009B6261" w:rsidRPr="00F23F17">
        <w:rPr>
          <w:sz w:val="22"/>
          <w:szCs w:val="22"/>
          <w:lang w:val="de-CH"/>
        </w:rPr>
        <w:t xml:space="preserve"> </w:t>
      </w:r>
      <w:r w:rsidR="006E7080" w:rsidRPr="00F23F17">
        <w:rPr>
          <w:sz w:val="22"/>
          <w:szCs w:val="22"/>
          <w:lang w:val="de-CH"/>
        </w:rPr>
        <w:t xml:space="preserve">erhoben </w:t>
      </w:r>
      <w:r w:rsidRPr="00F23F17">
        <w:rPr>
          <w:sz w:val="22"/>
          <w:szCs w:val="22"/>
          <w:lang w:val="de-CH"/>
        </w:rPr>
        <w:t>werden.</w:t>
      </w:r>
    </w:p>
    <w:p w:rsidR="005F5D8E" w:rsidRPr="00F23F17" w:rsidRDefault="005F5D8E">
      <w:pPr>
        <w:rPr>
          <w:sz w:val="22"/>
          <w:szCs w:val="22"/>
          <w:lang w:val="de-CH"/>
        </w:rPr>
      </w:pPr>
    </w:p>
    <w:p w:rsidR="00E60E83" w:rsidRPr="00E60E83" w:rsidRDefault="00E60E83" w:rsidP="00E60E83">
      <w:pPr>
        <w:pStyle w:val="06btexteprincipalsansespacebloc"/>
        <w:spacing w:after="80"/>
        <w:rPr>
          <w:i/>
          <w:sz w:val="22"/>
          <w:szCs w:val="22"/>
          <w:lang w:val="de-CH"/>
        </w:rPr>
      </w:pPr>
      <w:r w:rsidRPr="00A417C3">
        <w:rPr>
          <w:i/>
          <w:sz w:val="22"/>
          <w:szCs w:val="22"/>
          <w:highlight w:val="yellow"/>
          <w:lang w:val="de-CH"/>
        </w:rPr>
        <w:t xml:space="preserve">Unterschrift durch den Staat anzupassen, je nach </w:t>
      </w:r>
      <w:r w:rsidR="00042A70" w:rsidRPr="00A417C3">
        <w:rPr>
          <w:i/>
          <w:sz w:val="22"/>
          <w:szCs w:val="22"/>
          <w:highlight w:val="yellow"/>
          <w:lang w:val="de-CH"/>
        </w:rPr>
        <w:t xml:space="preserve">Betrag des Vertrages (vgl. Weisung </w:t>
      </w:r>
      <w:r w:rsidRPr="00A417C3">
        <w:rPr>
          <w:i/>
          <w:sz w:val="22"/>
          <w:szCs w:val="22"/>
          <w:highlight w:val="yellow"/>
          <w:lang w:val="de-CH"/>
        </w:rPr>
        <w:t>1001.3)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44"/>
        <w:gridCol w:w="3156"/>
      </w:tblGrid>
      <w:tr w:rsidR="0042169D" w:rsidRPr="00F23F17" w:rsidTr="00EB4495">
        <w:tc>
          <w:tcPr>
            <w:tcW w:w="3168" w:type="dxa"/>
          </w:tcPr>
          <w:p w:rsidR="0042169D" w:rsidRPr="00A417C3" w:rsidRDefault="00E60E83" w:rsidP="00CB189D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 xml:space="preserve">Givisiez, den … </w:t>
            </w:r>
            <w:r w:rsidR="00BC6792" w:rsidRPr="00A417C3">
              <w:rPr>
                <w:sz w:val="22"/>
                <w:szCs w:val="22"/>
                <w:highlight w:val="yellow"/>
                <w:lang w:val="de-CH"/>
              </w:rPr>
              <w:t xml:space="preserve">Freiburg, den </w:t>
            </w:r>
            <w:r w:rsidRPr="00A417C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6300" w:type="dxa"/>
            <w:gridSpan w:val="2"/>
          </w:tcPr>
          <w:p w:rsidR="0042169D" w:rsidRPr="00A417C3" w:rsidRDefault="0057482B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>…</w:t>
            </w:r>
            <w:r w:rsidR="00027389" w:rsidRPr="00A417C3">
              <w:rPr>
                <w:sz w:val="22"/>
                <w:szCs w:val="22"/>
                <w:highlight w:val="yellow"/>
                <w:lang w:val="de-CH"/>
              </w:rPr>
              <w:t>, den</w:t>
            </w:r>
            <w:r w:rsidR="00BC6792" w:rsidRPr="00A417C3">
              <w:rPr>
                <w:sz w:val="22"/>
                <w:szCs w:val="22"/>
                <w:highlight w:val="yellow"/>
                <w:lang w:val="de-CH"/>
              </w:rPr>
              <w:t xml:space="preserve"> </w:t>
            </w:r>
            <w:r w:rsidR="00042A70" w:rsidRPr="00A417C3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  <w:tr w:rsidR="0042169D" w:rsidRPr="00F23F17" w:rsidTr="00EB4495">
        <w:tc>
          <w:tcPr>
            <w:tcW w:w="3168" w:type="dxa"/>
          </w:tcPr>
          <w:p w:rsidR="00042A70" w:rsidRPr="00A417C3" w:rsidRDefault="00042A70" w:rsidP="00042A70">
            <w:pPr>
              <w:autoSpaceDE w:val="0"/>
              <w:autoSpaceDN w:val="0"/>
              <w:adjustRightInd w:val="0"/>
              <w:rPr>
                <w:sz w:val="22"/>
                <w:highlight w:val="yellow"/>
                <w:lang w:val="de-CH"/>
              </w:rPr>
            </w:pPr>
            <w:r w:rsidRPr="00A417C3">
              <w:rPr>
                <w:i/>
                <w:sz w:val="20"/>
                <w:highlight w:val="yellow"/>
                <w:lang w:val="de-CH"/>
              </w:rPr>
              <w:t>(unterhalb von 100'000 Fr.)</w:t>
            </w:r>
          </w:p>
          <w:p w:rsidR="00042A70" w:rsidRPr="00A417C3" w:rsidRDefault="00042A70" w:rsidP="00042A70">
            <w:pPr>
              <w:autoSpaceDE w:val="0"/>
              <w:autoSpaceDN w:val="0"/>
              <w:adjustRightInd w:val="0"/>
              <w:rPr>
                <w:sz w:val="22"/>
                <w:highlight w:val="yellow"/>
                <w:lang w:val="de-CH"/>
              </w:rPr>
            </w:pPr>
            <w:r w:rsidRPr="00A417C3">
              <w:rPr>
                <w:sz w:val="22"/>
                <w:highlight w:val="yellow"/>
                <w:lang w:val="de-CH"/>
              </w:rPr>
              <w:t>Amt für Wald und Natur</w:t>
            </w:r>
          </w:p>
          <w:p w:rsidR="00042A70" w:rsidRPr="00A417C3" w:rsidRDefault="00042A70" w:rsidP="00042A70">
            <w:pPr>
              <w:autoSpaceDE w:val="0"/>
              <w:autoSpaceDN w:val="0"/>
              <w:adjustRightInd w:val="0"/>
              <w:rPr>
                <w:i/>
                <w:sz w:val="20"/>
                <w:highlight w:val="yellow"/>
                <w:lang w:val="de-CH"/>
              </w:rPr>
            </w:pPr>
            <w:r w:rsidRPr="00A417C3">
              <w:rPr>
                <w:i/>
                <w:sz w:val="20"/>
                <w:highlight w:val="yellow"/>
                <w:lang w:val="de-CH"/>
              </w:rPr>
              <w:t>(ab 100'000 Fr.</w:t>
            </w:r>
          </w:p>
          <w:p w:rsidR="00BF17BD" w:rsidRPr="00A417C3" w:rsidRDefault="00042A70" w:rsidP="00042A7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highlight w:val="yellow"/>
                <w:lang w:val="de-CH"/>
              </w:rPr>
              <w:t>Direktion der Institutionen und der Land- und Fortwirtschaft</w:t>
            </w:r>
          </w:p>
        </w:tc>
        <w:tc>
          <w:tcPr>
            <w:tcW w:w="6300" w:type="dxa"/>
            <w:gridSpan w:val="2"/>
          </w:tcPr>
          <w:p w:rsidR="0042169D" w:rsidRPr="00A417C3" w:rsidRDefault="0057482B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>…</w:t>
            </w:r>
            <w:r w:rsidR="00042A70" w:rsidRPr="00A417C3">
              <w:rPr>
                <w:sz w:val="22"/>
                <w:szCs w:val="22"/>
                <w:highlight w:val="yellow"/>
                <w:lang w:val="de-CH"/>
              </w:rPr>
              <w:t xml:space="preserve"> (Betriebseinheit)</w:t>
            </w:r>
          </w:p>
        </w:tc>
      </w:tr>
      <w:tr w:rsidR="0042169D" w:rsidRPr="00F23F17" w:rsidTr="00EB4495">
        <w:tc>
          <w:tcPr>
            <w:tcW w:w="3168" w:type="dxa"/>
          </w:tcPr>
          <w:p w:rsidR="00042A70" w:rsidRPr="00A417C3" w:rsidRDefault="009037F4" w:rsidP="00042A7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 xml:space="preserve">Der </w:t>
            </w:r>
            <w:r w:rsidR="00042A70" w:rsidRPr="00A417C3">
              <w:rPr>
                <w:sz w:val="22"/>
                <w:szCs w:val="22"/>
                <w:highlight w:val="yellow"/>
                <w:lang w:val="de-CH"/>
              </w:rPr>
              <w:t>Amtsvorsteher</w:t>
            </w:r>
          </w:p>
          <w:p w:rsidR="00042A70" w:rsidRPr="00A417C3" w:rsidRDefault="00042A70" w:rsidP="00042A7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>D. Schaller</w:t>
            </w:r>
          </w:p>
          <w:p w:rsidR="0042169D" w:rsidRPr="00A417C3" w:rsidRDefault="00042A70" w:rsidP="00042A7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de-CH"/>
              </w:rPr>
            </w:pPr>
            <w:r w:rsidRPr="00A417C3">
              <w:rPr>
                <w:sz w:val="22"/>
                <w:szCs w:val="22"/>
                <w:highlight w:val="yellow"/>
                <w:lang w:val="de-CH"/>
              </w:rPr>
              <w:t xml:space="preserve">Der </w:t>
            </w:r>
            <w:r w:rsidR="009037F4" w:rsidRPr="00A417C3">
              <w:rPr>
                <w:sz w:val="22"/>
                <w:szCs w:val="22"/>
                <w:highlight w:val="yellow"/>
                <w:lang w:val="de-CH"/>
              </w:rPr>
              <w:t>Staatsrat, Direktor</w:t>
            </w:r>
          </w:p>
          <w:p w:rsidR="005F5D8E" w:rsidRPr="00A417C3" w:rsidRDefault="009037F4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fr-CH"/>
              </w:rPr>
            </w:pPr>
            <w:r w:rsidRPr="00A417C3">
              <w:rPr>
                <w:sz w:val="22"/>
                <w:szCs w:val="22"/>
                <w:highlight w:val="yellow"/>
                <w:lang w:val="fr-CH"/>
              </w:rPr>
              <w:t>D. Castella</w:t>
            </w:r>
          </w:p>
        </w:tc>
        <w:tc>
          <w:tcPr>
            <w:tcW w:w="3144" w:type="dxa"/>
          </w:tcPr>
          <w:p w:rsidR="00BC6792" w:rsidRPr="00F23F17" w:rsidRDefault="00BC6792" w:rsidP="00BC6792">
            <w:pPr>
              <w:autoSpaceDE w:val="0"/>
              <w:autoSpaceDN w:val="0"/>
              <w:adjustRightInd w:val="0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 xml:space="preserve">Der </w:t>
            </w:r>
            <w:r w:rsidR="0057482B" w:rsidRPr="00F23F17">
              <w:rPr>
                <w:sz w:val="22"/>
                <w:szCs w:val="22"/>
                <w:lang w:val="de-CH"/>
              </w:rPr>
              <w:t>Präsident</w:t>
            </w:r>
          </w:p>
          <w:p w:rsidR="0042169D" w:rsidRPr="00F23F17" w:rsidRDefault="0057482B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lang w:val="de-CH"/>
              </w:rPr>
            </w:pPr>
            <w:r w:rsidRPr="00042A70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  <w:tc>
          <w:tcPr>
            <w:tcW w:w="3156" w:type="dxa"/>
          </w:tcPr>
          <w:p w:rsidR="0042169D" w:rsidRPr="00F23F17" w:rsidRDefault="00027389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lang w:val="de-CH"/>
              </w:rPr>
            </w:pPr>
            <w:r w:rsidRPr="00F23F17">
              <w:rPr>
                <w:sz w:val="22"/>
                <w:szCs w:val="22"/>
                <w:lang w:val="de-CH"/>
              </w:rPr>
              <w:t>Der F</w:t>
            </w:r>
            <w:r w:rsidR="00BC6792" w:rsidRPr="00F23F17">
              <w:rPr>
                <w:sz w:val="22"/>
                <w:szCs w:val="22"/>
                <w:lang w:val="de-CH"/>
              </w:rPr>
              <w:t>örster</w:t>
            </w:r>
            <w:r w:rsidR="0042169D" w:rsidRPr="00F23F17">
              <w:rPr>
                <w:sz w:val="22"/>
                <w:szCs w:val="22"/>
                <w:lang w:val="de-CH"/>
              </w:rPr>
              <w:t xml:space="preserve"> </w:t>
            </w:r>
          </w:p>
          <w:p w:rsidR="0042169D" w:rsidRPr="00F23F17" w:rsidRDefault="0057482B" w:rsidP="00EB4495">
            <w:pPr>
              <w:autoSpaceDE w:val="0"/>
              <w:autoSpaceDN w:val="0"/>
              <w:adjustRightInd w:val="0"/>
              <w:rPr>
                <w:sz w:val="22"/>
                <w:szCs w:val="22"/>
                <w:lang w:val="de-CH"/>
              </w:rPr>
            </w:pPr>
            <w:r w:rsidRPr="00042A70">
              <w:rPr>
                <w:sz w:val="22"/>
                <w:szCs w:val="22"/>
                <w:highlight w:val="yellow"/>
                <w:lang w:val="de-CH"/>
              </w:rPr>
              <w:t>…</w:t>
            </w:r>
          </w:p>
        </w:tc>
      </w:tr>
    </w:tbl>
    <w:p w:rsidR="00D34F5B" w:rsidRPr="00F23F17" w:rsidRDefault="00D34F5B" w:rsidP="0042169D">
      <w:pPr>
        <w:rPr>
          <w:rFonts w:ascii="Arial" w:hAnsi="Arial" w:cs="Arial"/>
          <w:sz w:val="18"/>
          <w:szCs w:val="16"/>
          <w:lang w:val="de-CH"/>
        </w:rPr>
      </w:pPr>
    </w:p>
    <w:p w:rsidR="0042169D" w:rsidRPr="00F23F17" w:rsidRDefault="00C66AEB">
      <w:pPr>
        <w:rPr>
          <w:rFonts w:ascii="Arial" w:hAnsi="Arial" w:cs="Arial"/>
          <w:sz w:val="18"/>
          <w:szCs w:val="16"/>
          <w:lang w:val="de-CH"/>
        </w:rPr>
      </w:pPr>
      <w:r w:rsidRPr="00F23F17">
        <w:rPr>
          <w:rFonts w:ascii="Arial" w:hAnsi="Arial" w:cs="Arial"/>
          <w:sz w:val="18"/>
          <w:szCs w:val="16"/>
          <w:lang w:val="de-CH"/>
        </w:rPr>
        <w:t>Verteilung</w:t>
      </w:r>
      <w:r w:rsidR="0042169D" w:rsidRPr="00F23F17">
        <w:rPr>
          <w:rFonts w:ascii="Arial" w:hAnsi="Arial" w:cs="Arial"/>
          <w:sz w:val="18"/>
          <w:szCs w:val="16"/>
          <w:lang w:val="de-CH"/>
        </w:rPr>
        <w:t xml:space="preserve">: </w:t>
      </w:r>
      <w:r w:rsidR="00BB528A" w:rsidRPr="00F23F17">
        <w:rPr>
          <w:rFonts w:ascii="Arial" w:hAnsi="Arial" w:cs="Arial"/>
          <w:sz w:val="18"/>
          <w:szCs w:val="16"/>
          <w:lang w:val="de-CH"/>
        </w:rPr>
        <w:t>WNA</w:t>
      </w:r>
      <w:r w:rsidR="0042169D" w:rsidRPr="00F23F17">
        <w:rPr>
          <w:rFonts w:ascii="Arial" w:hAnsi="Arial" w:cs="Arial"/>
          <w:sz w:val="18"/>
          <w:szCs w:val="16"/>
          <w:lang w:val="de-CH"/>
        </w:rPr>
        <w:t xml:space="preserve"> (</w:t>
      </w:r>
      <w:r w:rsidRPr="00F23F17">
        <w:rPr>
          <w:rFonts w:ascii="Arial" w:hAnsi="Arial" w:cs="Arial"/>
          <w:sz w:val="18"/>
          <w:szCs w:val="16"/>
          <w:lang w:val="de-CH"/>
        </w:rPr>
        <w:t>O</w:t>
      </w:r>
      <w:r w:rsidR="0042169D" w:rsidRPr="00F23F17">
        <w:rPr>
          <w:rFonts w:ascii="Arial" w:hAnsi="Arial" w:cs="Arial"/>
          <w:sz w:val="18"/>
          <w:szCs w:val="16"/>
          <w:lang w:val="de-CH"/>
        </w:rPr>
        <w:t xml:space="preserve">riginal), </w:t>
      </w:r>
      <w:r w:rsidRPr="00F23F17">
        <w:rPr>
          <w:rFonts w:ascii="Arial" w:hAnsi="Arial" w:cs="Arial"/>
          <w:sz w:val="18"/>
          <w:szCs w:val="16"/>
          <w:lang w:val="de-CH"/>
        </w:rPr>
        <w:t xml:space="preserve">Forstkreis </w:t>
      </w:r>
      <w:r w:rsidR="00784E56" w:rsidRPr="00F23F17">
        <w:rPr>
          <w:rFonts w:ascii="Arial" w:hAnsi="Arial" w:cs="Arial"/>
          <w:sz w:val="18"/>
          <w:szCs w:val="16"/>
          <w:lang w:val="de-CH"/>
        </w:rPr>
        <w:t xml:space="preserve">für sich (1 Kopie) </w:t>
      </w:r>
      <w:r w:rsidRPr="00F23F17">
        <w:rPr>
          <w:rFonts w:ascii="Arial" w:hAnsi="Arial" w:cs="Arial"/>
          <w:sz w:val="18"/>
          <w:szCs w:val="16"/>
          <w:lang w:val="de-CH"/>
        </w:rPr>
        <w:t xml:space="preserve">und </w:t>
      </w:r>
      <w:r w:rsidR="00784E56" w:rsidRPr="00F23F17">
        <w:rPr>
          <w:rFonts w:ascii="Arial" w:hAnsi="Arial" w:cs="Arial"/>
          <w:sz w:val="18"/>
          <w:szCs w:val="16"/>
          <w:lang w:val="de-CH"/>
        </w:rPr>
        <w:t xml:space="preserve">zur Weiterleitung an die </w:t>
      </w:r>
      <w:r w:rsidR="005501FE" w:rsidRPr="00F23F17">
        <w:rPr>
          <w:rFonts w:ascii="Arial" w:hAnsi="Arial" w:cs="Arial"/>
          <w:sz w:val="18"/>
          <w:szCs w:val="16"/>
          <w:lang w:val="de-CH"/>
        </w:rPr>
        <w:t>Betriebseinheit</w:t>
      </w:r>
      <w:r w:rsidR="0042169D" w:rsidRPr="00F23F17">
        <w:rPr>
          <w:rFonts w:ascii="Arial" w:hAnsi="Arial" w:cs="Arial"/>
          <w:sz w:val="18"/>
          <w:szCs w:val="16"/>
          <w:lang w:val="de-CH"/>
        </w:rPr>
        <w:t xml:space="preserve"> (2 </w:t>
      </w:r>
      <w:r w:rsidR="00784E56" w:rsidRPr="00F23F17">
        <w:rPr>
          <w:rFonts w:ascii="Arial" w:hAnsi="Arial" w:cs="Arial"/>
          <w:sz w:val="18"/>
          <w:szCs w:val="16"/>
          <w:lang w:val="de-CH"/>
        </w:rPr>
        <w:t>Ko</w:t>
      </w:r>
      <w:r w:rsidR="0042169D" w:rsidRPr="00F23F17">
        <w:rPr>
          <w:rFonts w:ascii="Arial" w:hAnsi="Arial" w:cs="Arial"/>
          <w:sz w:val="18"/>
          <w:szCs w:val="16"/>
          <w:lang w:val="de-CH"/>
        </w:rPr>
        <w:t>pie</w:t>
      </w:r>
      <w:r w:rsidR="00784E56" w:rsidRPr="00F23F17">
        <w:rPr>
          <w:rFonts w:ascii="Arial" w:hAnsi="Arial" w:cs="Arial"/>
          <w:sz w:val="18"/>
          <w:szCs w:val="16"/>
          <w:lang w:val="de-CH"/>
        </w:rPr>
        <w:t>n</w:t>
      </w:r>
      <w:r w:rsidR="0042169D" w:rsidRPr="00F23F17">
        <w:rPr>
          <w:rFonts w:ascii="Arial" w:hAnsi="Arial" w:cs="Arial"/>
          <w:sz w:val="18"/>
          <w:szCs w:val="16"/>
          <w:lang w:val="de-CH"/>
        </w:rPr>
        <w:t>)</w:t>
      </w:r>
    </w:p>
    <w:sectPr w:rsidR="0042169D" w:rsidRPr="00F23F17" w:rsidSect="003B3C0D">
      <w:headerReference w:type="default" r:id="rId8"/>
      <w:headerReference w:type="first" r:id="rId9"/>
      <w:footerReference w:type="first" r:id="rId10"/>
      <w:type w:val="continuous"/>
      <w:pgSz w:w="11906" w:h="16838" w:code="9"/>
      <w:pgMar w:top="1548" w:right="707" w:bottom="284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FA" w:rsidRDefault="00B175FA" w:rsidP="00540210">
      <w:r>
        <w:separator/>
      </w:r>
    </w:p>
  </w:endnote>
  <w:endnote w:type="continuationSeparator" w:id="0">
    <w:p w:rsidR="00B175FA" w:rsidRDefault="00B175FA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987" w:rsidRPr="00BF50CB" w:rsidRDefault="008D4987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8D4987" w:rsidRPr="00BF50CB" w:rsidRDefault="008D4987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8D4987" w:rsidRPr="00BF50CB" w:rsidRDefault="008D4987" w:rsidP="00540210">
    <w:pPr>
      <w:pStyle w:val="01entteetbasdepage"/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</w:t>
    </w:r>
    <w:r w:rsidR="006657F1">
      <w:rPr>
        <w:b/>
        <w:lang w:val="de-DE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FA" w:rsidRDefault="00B175FA" w:rsidP="00540210">
      <w:r>
        <w:separator/>
      </w:r>
    </w:p>
  </w:footnote>
  <w:footnote w:type="continuationSeparator" w:id="0">
    <w:p w:rsidR="00B175FA" w:rsidRDefault="00B175FA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D4987">
      <w:trPr>
        <w:trHeight w:val="567"/>
      </w:trPr>
      <w:tc>
        <w:tcPr>
          <w:tcW w:w="9298" w:type="dxa"/>
        </w:tcPr>
        <w:p w:rsidR="008D4987" w:rsidRPr="00027389" w:rsidRDefault="00027389" w:rsidP="00540210">
          <w:pPr>
            <w:pStyle w:val="09enttepage2"/>
            <w:rPr>
              <w:lang w:val="de-CH"/>
            </w:rPr>
          </w:pPr>
          <w:r w:rsidRPr="00027389">
            <w:rPr>
              <w:lang w:val="de-CH"/>
            </w:rPr>
            <w:t>Amt für Wald</w:t>
          </w:r>
          <w:r w:rsidR="007146C2">
            <w:rPr>
              <w:lang w:val="de-CH"/>
            </w:rPr>
            <w:t xml:space="preserve"> und Natur</w:t>
          </w:r>
          <w:r w:rsidRPr="00027389">
            <w:rPr>
              <w:lang w:val="de-CH"/>
            </w:rPr>
            <w:t xml:space="preserve"> </w:t>
          </w:r>
          <w:r>
            <w:rPr>
              <w:b w:val="0"/>
              <w:lang w:val="de-CH"/>
            </w:rPr>
            <w:t>W</w:t>
          </w:r>
          <w:r w:rsidR="007146C2">
            <w:rPr>
              <w:b w:val="0"/>
              <w:lang w:val="de-CH"/>
            </w:rPr>
            <w:t>N</w:t>
          </w:r>
          <w:r>
            <w:rPr>
              <w:b w:val="0"/>
              <w:lang w:val="de-CH"/>
            </w:rPr>
            <w:t>A</w:t>
          </w:r>
        </w:p>
        <w:p w:rsidR="008D4987" w:rsidRPr="0064336A" w:rsidRDefault="00027389" w:rsidP="00083225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="008D4987" w:rsidRPr="0064336A">
            <w:rPr>
              <w:b w:val="0"/>
              <w:lang w:val="de-DE"/>
            </w:rPr>
            <w:t xml:space="preserve"> </w:t>
          </w:r>
          <w:r w:rsidR="00C61DBD" w:rsidRPr="0064336A">
            <w:rPr>
              <w:b w:val="0"/>
              <w:lang w:val="de-DE"/>
            </w:rPr>
            <w:fldChar w:fldCharType="begin"/>
          </w:r>
          <w:r w:rsidR="008D4987" w:rsidRPr="0064336A">
            <w:rPr>
              <w:b w:val="0"/>
              <w:lang w:val="de-DE"/>
            </w:rPr>
            <w:instrText xml:space="preserve"> PAGE </w:instrText>
          </w:r>
          <w:r w:rsidR="00C61DBD" w:rsidRPr="0064336A">
            <w:rPr>
              <w:b w:val="0"/>
              <w:lang w:val="de-DE"/>
            </w:rPr>
            <w:fldChar w:fldCharType="separate"/>
          </w:r>
          <w:r w:rsidR="009037F4">
            <w:rPr>
              <w:b w:val="0"/>
              <w:noProof/>
              <w:lang w:val="de-DE"/>
            </w:rPr>
            <w:t>3</w:t>
          </w:r>
          <w:r w:rsidR="00C61DBD" w:rsidRPr="0064336A">
            <w:rPr>
              <w:b w:val="0"/>
              <w:lang w:val="de-DE"/>
            </w:rPr>
            <w:fldChar w:fldCharType="end"/>
          </w:r>
          <w:r w:rsidR="008D4987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</w:t>
          </w:r>
          <w:r w:rsidR="00083225">
            <w:rPr>
              <w:b w:val="0"/>
              <w:lang w:val="de-DE"/>
            </w:rPr>
            <w:t>o</w:t>
          </w:r>
          <w:r>
            <w:rPr>
              <w:b w:val="0"/>
              <w:lang w:val="de-DE"/>
            </w:rPr>
            <w:t>n</w:t>
          </w:r>
          <w:r w:rsidR="008D4987" w:rsidRPr="0064336A">
            <w:rPr>
              <w:b w:val="0"/>
              <w:lang w:val="de-DE"/>
            </w:rPr>
            <w:t xml:space="preserve"> </w:t>
          </w:r>
          <w:r w:rsidR="00C61DBD" w:rsidRPr="0064336A">
            <w:rPr>
              <w:b w:val="0"/>
              <w:lang w:val="de-DE"/>
            </w:rPr>
            <w:fldChar w:fldCharType="begin"/>
          </w:r>
          <w:r w:rsidR="008D4987" w:rsidRPr="0064336A">
            <w:rPr>
              <w:b w:val="0"/>
              <w:lang w:val="de-DE"/>
            </w:rPr>
            <w:instrText xml:space="preserve"> NUMPAGES  </w:instrText>
          </w:r>
          <w:r w:rsidR="00C61DBD" w:rsidRPr="0064336A">
            <w:rPr>
              <w:b w:val="0"/>
              <w:lang w:val="de-DE"/>
            </w:rPr>
            <w:fldChar w:fldCharType="separate"/>
          </w:r>
          <w:r w:rsidR="009037F4">
            <w:rPr>
              <w:b w:val="0"/>
              <w:noProof/>
              <w:lang w:val="de-DE"/>
            </w:rPr>
            <w:t>3</w:t>
          </w:r>
          <w:r w:rsidR="00C61DBD" w:rsidRPr="0064336A">
            <w:rPr>
              <w:b w:val="0"/>
              <w:lang w:val="de-DE"/>
            </w:rPr>
            <w:fldChar w:fldCharType="end"/>
          </w:r>
          <w:r w:rsidR="008D4987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2F970F6" wp14:editId="766F752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4987" w:rsidRDefault="008D4987" w:rsidP="00540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D4987" w:rsidRPr="004A0F2D">
      <w:trPr>
        <w:trHeight w:val="1701"/>
      </w:trPr>
      <w:tc>
        <w:tcPr>
          <w:tcW w:w="5500" w:type="dxa"/>
        </w:tcPr>
        <w:p w:rsidR="008D4987" w:rsidRPr="00AA545D" w:rsidRDefault="008D4987" w:rsidP="00540210">
          <w:pPr>
            <w:pStyle w:val="Verzeichnis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2028EE7" wp14:editId="473106DD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D4987" w:rsidRPr="00BF50CB" w:rsidRDefault="008D4987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</w:t>
          </w:r>
          <w:r w:rsidR="00BB528A">
            <w:rPr>
              <w:b/>
              <w:lang w:val="fr-CH"/>
            </w:rPr>
            <w:t xml:space="preserve">nature </w:t>
          </w:r>
          <w:r w:rsidRPr="00BF50CB">
            <w:rPr>
              <w:lang w:val="fr-CH"/>
            </w:rPr>
            <w:t>S</w:t>
          </w:r>
          <w:r>
            <w:rPr>
              <w:lang w:val="fr-CH"/>
            </w:rPr>
            <w:t>F</w:t>
          </w:r>
          <w:r w:rsidR="00BB528A">
            <w:rPr>
              <w:lang w:val="fr-CH"/>
            </w:rPr>
            <w:t>N</w:t>
          </w:r>
        </w:p>
        <w:p w:rsidR="008D4987" w:rsidRPr="00DE3FEB" w:rsidRDefault="00BB528A" w:rsidP="00D027F5">
          <w:pPr>
            <w:pStyle w:val="01entteetbasdepage"/>
            <w:rPr>
              <w:bCs/>
              <w:lang w:val="de-CH"/>
            </w:rPr>
          </w:pPr>
          <w:r>
            <w:rPr>
              <w:b/>
              <w:lang w:val="de-CH"/>
            </w:rPr>
            <w:t>Amt für Wald und Natur</w:t>
          </w:r>
          <w:r w:rsidR="008D4987" w:rsidRPr="00D94A14">
            <w:rPr>
              <w:b/>
              <w:lang w:val="de-CH"/>
            </w:rPr>
            <w:t xml:space="preserve"> </w:t>
          </w:r>
          <w:r w:rsidRPr="00DE3FEB">
            <w:rPr>
              <w:bCs/>
              <w:lang w:val="de-CH"/>
            </w:rPr>
            <w:t>WNA</w:t>
          </w:r>
        </w:p>
        <w:p w:rsidR="008D4987" w:rsidRPr="002C2309" w:rsidRDefault="008D4987" w:rsidP="009D0023">
          <w:pPr>
            <w:pStyle w:val="01entteetbasdepage"/>
            <w:ind w:right="-199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863584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 xml:space="preserve">, </w:t>
          </w:r>
          <w:r w:rsidR="00BB528A">
            <w:rPr>
              <w:szCs w:val="12"/>
              <w:lang w:val="fr-CH"/>
            </w:rPr>
            <w:t>Postfach</w:t>
          </w:r>
          <w:r w:rsidRPr="002C2309">
            <w:rPr>
              <w:szCs w:val="12"/>
              <w:lang w:val="fr-CH"/>
            </w:rPr>
            <w:t xml:space="preserve"> 155,</w:t>
          </w:r>
          <w:r>
            <w:rPr>
              <w:szCs w:val="12"/>
              <w:lang w:val="fr-CH"/>
            </w:rPr>
            <w:t xml:space="preserve">1762 </w:t>
          </w:r>
          <w:r w:rsidR="009D0023">
            <w:rPr>
              <w:szCs w:val="12"/>
              <w:lang w:val="fr-CH"/>
            </w:rPr>
            <w:t>G</w:t>
          </w:r>
          <w:r>
            <w:rPr>
              <w:szCs w:val="12"/>
              <w:lang w:val="fr-CH"/>
            </w:rPr>
            <w:t>ivisiez</w:t>
          </w:r>
        </w:p>
        <w:p w:rsidR="008D4987" w:rsidRPr="00920A79" w:rsidRDefault="008D4987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:rsidR="008D4987" w:rsidRPr="00D027F5" w:rsidRDefault="009D0023" w:rsidP="00540210">
          <w:pPr>
            <w:pStyle w:val="01entteetbasdepage"/>
            <w:rPr>
              <w:rStyle w:val="Hyperlink"/>
              <w:color w:val="auto"/>
              <w:u w:val="none"/>
            </w:rPr>
          </w:pPr>
          <w:r w:rsidRPr="009D0023">
            <w:t>www.fr.ch/</w:t>
          </w:r>
          <w:r w:rsidR="00BB528A">
            <w:t>wna</w:t>
          </w:r>
        </w:p>
      </w:tc>
    </w:tr>
  </w:tbl>
  <w:p w:rsidR="008D4987" w:rsidRDefault="008D4987" w:rsidP="009D0023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pt;height:10.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BBE"/>
    <w:multiLevelType w:val="hybridMultilevel"/>
    <w:tmpl w:val="65C0025C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2C3"/>
    <w:multiLevelType w:val="hybridMultilevel"/>
    <w:tmpl w:val="5BE00478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40CC"/>
    <w:multiLevelType w:val="hybridMultilevel"/>
    <w:tmpl w:val="D6F87454"/>
    <w:lvl w:ilvl="0" w:tplc="10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B7C62FB"/>
    <w:multiLevelType w:val="hybridMultilevel"/>
    <w:tmpl w:val="2C92373C"/>
    <w:lvl w:ilvl="0" w:tplc="E78456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5"/>
  </w:num>
  <w:num w:numId="5">
    <w:abstractNumId w:val="20"/>
  </w:num>
  <w:num w:numId="6">
    <w:abstractNumId w:val="10"/>
  </w:num>
  <w:num w:numId="7">
    <w:abstractNumId w:val="29"/>
  </w:num>
  <w:num w:numId="8">
    <w:abstractNumId w:val="21"/>
  </w:num>
  <w:num w:numId="9">
    <w:abstractNumId w:val="3"/>
  </w:num>
  <w:num w:numId="10">
    <w:abstractNumId w:val="15"/>
  </w:num>
  <w:num w:numId="11">
    <w:abstractNumId w:val="26"/>
  </w:num>
  <w:num w:numId="12">
    <w:abstractNumId w:val="16"/>
  </w:num>
  <w:num w:numId="13">
    <w:abstractNumId w:val="22"/>
  </w:num>
  <w:num w:numId="14">
    <w:abstractNumId w:val="23"/>
  </w:num>
  <w:num w:numId="15">
    <w:abstractNumId w:val="8"/>
  </w:num>
  <w:num w:numId="16">
    <w:abstractNumId w:val="9"/>
  </w:num>
  <w:num w:numId="17">
    <w:abstractNumId w:val="12"/>
  </w:num>
  <w:num w:numId="18">
    <w:abstractNumId w:val="28"/>
  </w:num>
  <w:num w:numId="19">
    <w:abstractNumId w:val="19"/>
  </w:num>
  <w:num w:numId="20">
    <w:abstractNumId w:val="4"/>
  </w:num>
  <w:num w:numId="21">
    <w:abstractNumId w:val="14"/>
  </w:num>
  <w:num w:numId="22">
    <w:abstractNumId w:val="13"/>
  </w:num>
  <w:num w:numId="23">
    <w:abstractNumId w:val="2"/>
  </w:num>
  <w:num w:numId="24">
    <w:abstractNumId w:val="0"/>
  </w:num>
  <w:num w:numId="25">
    <w:abstractNumId w:val="11"/>
  </w:num>
  <w:num w:numId="26">
    <w:abstractNumId w:val="17"/>
  </w:num>
  <w:num w:numId="27">
    <w:abstractNumId w:val="5"/>
  </w:num>
  <w:num w:numId="28">
    <w:abstractNumId w:val="1"/>
  </w:num>
  <w:num w:numId="29">
    <w:abstractNumId w:val="7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D"/>
    <w:rsid w:val="0000269C"/>
    <w:rsid w:val="000065BD"/>
    <w:rsid w:val="00027389"/>
    <w:rsid w:val="0003092F"/>
    <w:rsid w:val="00037BF7"/>
    <w:rsid w:val="00042A70"/>
    <w:rsid w:val="00042ACE"/>
    <w:rsid w:val="0007354A"/>
    <w:rsid w:val="00083225"/>
    <w:rsid w:val="0008689E"/>
    <w:rsid w:val="00087243"/>
    <w:rsid w:val="000A300C"/>
    <w:rsid w:val="000A34AA"/>
    <w:rsid w:val="000A5FBA"/>
    <w:rsid w:val="000A6877"/>
    <w:rsid w:val="000B1302"/>
    <w:rsid w:val="000C0D7F"/>
    <w:rsid w:val="000C36B1"/>
    <w:rsid w:val="000D7437"/>
    <w:rsid w:val="000E07E3"/>
    <w:rsid w:val="000E3913"/>
    <w:rsid w:val="00102C9D"/>
    <w:rsid w:val="00106015"/>
    <w:rsid w:val="00110871"/>
    <w:rsid w:val="00115EB9"/>
    <w:rsid w:val="001232B3"/>
    <w:rsid w:val="00125C9B"/>
    <w:rsid w:val="00133A71"/>
    <w:rsid w:val="00135493"/>
    <w:rsid w:val="001431FA"/>
    <w:rsid w:val="001441E7"/>
    <w:rsid w:val="001541EE"/>
    <w:rsid w:val="00157F52"/>
    <w:rsid w:val="0016437E"/>
    <w:rsid w:val="00164C2E"/>
    <w:rsid w:val="00170056"/>
    <w:rsid w:val="001719E4"/>
    <w:rsid w:val="001804D8"/>
    <w:rsid w:val="00181954"/>
    <w:rsid w:val="001A7239"/>
    <w:rsid w:val="001B14BF"/>
    <w:rsid w:val="001B4442"/>
    <w:rsid w:val="001B4811"/>
    <w:rsid w:val="001B6402"/>
    <w:rsid w:val="001D0AF0"/>
    <w:rsid w:val="001F454A"/>
    <w:rsid w:val="001F7430"/>
    <w:rsid w:val="0020137B"/>
    <w:rsid w:val="002045BA"/>
    <w:rsid w:val="00214690"/>
    <w:rsid w:val="002161FC"/>
    <w:rsid w:val="002840E6"/>
    <w:rsid w:val="00287B1D"/>
    <w:rsid w:val="002A2E00"/>
    <w:rsid w:val="002A57C2"/>
    <w:rsid w:val="002B6EFB"/>
    <w:rsid w:val="002C2309"/>
    <w:rsid w:val="002D26D6"/>
    <w:rsid w:val="002F107D"/>
    <w:rsid w:val="00304486"/>
    <w:rsid w:val="00314D49"/>
    <w:rsid w:val="00315457"/>
    <w:rsid w:val="003574ED"/>
    <w:rsid w:val="00370781"/>
    <w:rsid w:val="00373EF1"/>
    <w:rsid w:val="00377A30"/>
    <w:rsid w:val="00386589"/>
    <w:rsid w:val="00391C30"/>
    <w:rsid w:val="00394F67"/>
    <w:rsid w:val="003B3C0D"/>
    <w:rsid w:val="003C0B9B"/>
    <w:rsid w:val="004028D5"/>
    <w:rsid w:val="00403F97"/>
    <w:rsid w:val="0042169D"/>
    <w:rsid w:val="00434065"/>
    <w:rsid w:val="00452E2A"/>
    <w:rsid w:val="004576EB"/>
    <w:rsid w:val="004938C3"/>
    <w:rsid w:val="004A09D0"/>
    <w:rsid w:val="004A772D"/>
    <w:rsid w:val="004B6038"/>
    <w:rsid w:val="004C4180"/>
    <w:rsid w:val="004D31B9"/>
    <w:rsid w:val="004D5C7D"/>
    <w:rsid w:val="004E245B"/>
    <w:rsid w:val="004E4E8A"/>
    <w:rsid w:val="004F19FC"/>
    <w:rsid w:val="004F24B2"/>
    <w:rsid w:val="004F61CA"/>
    <w:rsid w:val="0050668B"/>
    <w:rsid w:val="0051694D"/>
    <w:rsid w:val="00522AB1"/>
    <w:rsid w:val="0052307C"/>
    <w:rsid w:val="00540210"/>
    <w:rsid w:val="005438A8"/>
    <w:rsid w:val="00546E70"/>
    <w:rsid w:val="005501FE"/>
    <w:rsid w:val="005718DF"/>
    <w:rsid w:val="0057482B"/>
    <w:rsid w:val="00587227"/>
    <w:rsid w:val="005C22D1"/>
    <w:rsid w:val="005C24B5"/>
    <w:rsid w:val="005D3A4A"/>
    <w:rsid w:val="005E5C65"/>
    <w:rsid w:val="005E5E04"/>
    <w:rsid w:val="005E7620"/>
    <w:rsid w:val="005F5D8E"/>
    <w:rsid w:val="00605AC1"/>
    <w:rsid w:val="00606A65"/>
    <w:rsid w:val="006157E0"/>
    <w:rsid w:val="00647F8A"/>
    <w:rsid w:val="00657E33"/>
    <w:rsid w:val="00663987"/>
    <w:rsid w:val="006657F1"/>
    <w:rsid w:val="006A2FC1"/>
    <w:rsid w:val="006A3C8D"/>
    <w:rsid w:val="006B23DE"/>
    <w:rsid w:val="006D1784"/>
    <w:rsid w:val="006D2722"/>
    <w:rsid w:val="006E7080"/>
    <w:rsid w:val="006F1AC2"/>
    <w:rsid w:val="007125AB"/>
    <w:rsid w:val="007146C2"/>
    <w:rsid w:val="00721CAB"/>
    <w:rsid w:val="0072498A"/>
    <w:rsid w:val="00732513"/>
    <w:rsid w:val="0074082A"/>
    <w:rsid w:val="007542AB"/>
    <w:rsid w:val="00767F74"/>
    <w:rsid w:val="0077099D"/>
    <w:rsid w:val="00784E56"/>
    <w:rsid w:val="00790FDE"/>
    <w:rsid w:val="007B136F"/>
    <w:rsid w:val="007B7BFF"/>
    <w:rsid w:val="007D2946"/>
    <w:rsid w:val="007D3525"/>
    <w:rsid w:val="007D3DA8"/>
    <w:rsid w:val="007D696C"/>
    <w:rsid w:val="007E743E"/>
    <w:rsid w:val="007E7938"/>
    <w:rsid w:val="007F0F27"/>
    <w:rsid w:val="007F4696"/>
    <w:rsid w:val="00800966"/>
    <w:rsid w:val="0080538F"/>
    <w:rsid w:val="0082270A"/>
    <w:rsid w:val="008313DC"/>
    <w:rsid w:val="00840065"/>
    <w:rsid w:val="00846EB2"/>
    <w:rsid w:val="00863584"/>
    <w:rsid w:val="008719D9"/>
    <w:rsid w:val="00887484"/>
    <w:rsid w:val="00891543"/>
    <w:rsid w:val="00891D61"/>
    <w:rsid w:val="008928D3"/>
    <w:rsid w:val="00895DFA"/>
    <w:rsid w:val="008B5D92"/>
    <w:rsid w:val="008C78F4"/>
    <w:rsid w:val="008D4987"/>
    <w:rsid w:val="008D50C3"/>
    <w:rsid w:val="008E0AA2"/>
    <w:rsid w:val="008E14D9"/>
    <w:rsid w:val="009037F4"/>
    <w:rsid w:val="00904277"/>
    <w:rsid w:val="009552C1"/>
    <w:rsid w:val="0096125E"/>
    <w:rsid w:val="0096133D"/>
    <w:rsid w:val="00963EA1"/>
    <w:rsid w:val="009641D6"/>
    <w:rsid w:val="0097155B"/>
    <w:rsid w:val="00996F03"/>
    <w:rsid w:val="009A4656"/>
    <w:rsid w:val="009B4938"/>
    <w:rsid w:val="009B6261"/>
    <w:rsid w:val="009D0023"/>
    <w:rsid w:val="009D5C3A"/>
    <w:rsid w:val="00A0549B"/>
    <w:rsid w:val="00A417C3"/>
    <w:rsid w:val="00A576AA"/>
    <w:rsid w:val="00A679BC"/>
    <w:rsid w:val="00A73EF9"/>
    <w:rsid w:val="00A74B4B"/>
    <w:rsid w:val="00A871DB"/>
    <w:rsid w:val="00AA3FAA"/>
    <w:rsid w:val="00AA6603"/>
    <w:rsid w:val="00AA6FA8"/>
    <w:rsid w:val="00AB6E10"/>
    <w:rsid w:val="00AC19FC"/>
    <w:rsid w:val="00AC6173"/>
    <w:rsid w:val="00AD67AF"/>
    <w:rsid w:val="00AF1CDE"/>
    <w:rsid w:val="00B1195A"/>
    <w:rsid w:val="00B135CA"/>
    <w:rsid w:val="00B13680"/>
    <w:rsid w:val="00B13CAA"/>
    <w:rsid w:val="00B175FA"/>
    <w:rsid w:val="00B23CE8"/>
    <w:rsid w:val="00B33BAB"/>
    <w:rsid w:val="00B34063"/>
    <w:rsid w:val="00B453C9"/>
    <w:rsid w:val="00B834D5"/>
    <w:rsid w:val="00BA20B2"/>
    <w:rsid w:val="00BB07A5"/>
    <w:rsid w:val="00BB528A"/>
    <w:rsid w:val="00BC3641"/>
    <w:rsid w:val="00BC6792"/>
    <w:rsid w:val="00BC761D"/>
    <w:rsid w:val="00BD6993"/>
    <w:rsid w:val="00BD7F1C"/>
    <w:rsid w:val="00BF17BD"/>
    <w:rsid w:val="00BF50CB"/>
    <w:rsid w:val="00BF7F9F"/>
    <w:rsid w:val="00C04456"/>
    <w:rsid w:val="00C04BE0"/>
    <w:rsid w:val="00C270A1"/>
    <w:rsid w:val="00C30C22"/>
    <w:rsid w:val="00C361C3"/>
    <w:rsid w:val="00C4727A"/>
    <w:rsid w:val="00C54560"/>
    <w:rsid w:val="00C61DBD"/>
    <w:rsid w:val="00C652CB"/>
    <w:rsid w:val="00C66AEB"/>
    <w:rsid w:val="00C77528"/>
    <w:rsid w:val="00C9449D"/>
    <w:rsid w:val="00CB189D"/>
    <w:rsid w:val="00CC763E"/>
    <w:rsid w:val="00CD710D"/>
    <w:rsid w:val="00CD7A4E"/>
    <w:rsid w:val="00CE26F4"/>
    <w:rsid w:val="00CE63B8"/>
    <w:rsid w:val="00CF1176"/>
    <w:rsid w:val="00CF50EC"/>
    <w:rsid w:val="00D027F5"/>
    <w:rsid w:val="00D1555C"/>
    <w:rsid w:val="00D31417"/>
    <w:rsid w:val="00D34F5B"/>
    <w:rsid w:val="00D4599E"/>
    <w:rsid w:val="00D4612D"/>
    <w:rsid w:val="00D56F49"/>
    <w:rsid w:val="00D63576"/>
    <w:rsid w:val="00D63584"/>
    <w:rsid w:val="00D731DF"/>
    <w:rsid w:val="00D76FF5"/>
    <w:rsid w:val="00D85A78"/>
    <w:rsid w:val="00D86865"/>
    <w:rsid w:val="00D927B6"/>
    <w:rsid w:val="00D94A14"/>
    <w:rsid w:val="00DD32F5"/>
    <w:rsid w:val="00DD5CAA"/>
    <w:rsid w:val="00DE048C"/>
    <w:rsid w:val="00DE3FEB"/>
    <w:rsid w:val="00DF743A"/>
    <w:rsid w:val="00E07883"/>
    <w:rsid w:val="00E1543A"/>
    <w:rsid w:val="00E2118E"/>
    <w:rsid w:val="00E308C3"/>
    <w:rsid w:val="00E316CE"/>
    <w:rsid w:val="00E31CC5"/>
    <w:rsid w:val="00E4028F"/>
    <w:rsid w:val="00E519AE"/>
    <w:rsid w:val="00E57F04"/>
    <w:rsid w:val="00E60E83"/>
    <w:rsid w:val="00E67801"/>
    <w:rsid w:val="00E723EA"/>
    <w:rsid w:val="00E72756"/>
    <w:rsid w:val="00E76056"/>
    <w:rsid w:val="00E91660"/>
    <w:rsid w:val="00EA68E6"/>
    <w:rsid w:val="00EB2D46"/>
    <w:rsid w:val="00EB6284"/>
    <w:rsid w:val="00EC122D"/>
    <w:rsid w:val="00EC5AA8"/>
    <w:rsid w:val="00ED3864"/>
    <w:rsid w:val="00F006FF"/>
    <w:rsid w:val="00F04BEB"/>
    <w:rsid w:val="00F077C3"/>
    <w:rsid w:val="00F23F17"/>
    <w:rsid w:val="00F3267D"/>
    <w:rsid w:val="00F34BC2"/>
    <w:rsid w:val="00F34CF5"/>
    <w:rsid w:val="00F34E33"/>
    <w:rsid w:val="00F36BBD"/>
    <w:rsid w:val="00F46E38"/>
    <w:rsid w:val="00F61A49"/>
    <w:rsid w:val="00F72BDB"/>
    <w:rsid w:val="00FB71E1"/>
    <w:rsid w:val="00FD4F15"/>
    <w:rsid w:val="00FE7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BAC42A"/>
  <w15:docId w15:val="{AEEC52FA-6423-4C16-BD68-CF85AF1E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0023"/>
    <w:rPr>
      <w:rFonts w:ascii="Times New Roman" w:hAnsi="Times New Roman"/>
      <w:szCs w:val="20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Sprechblasentext">
    <w:name w:val="Balloon Text"/>
    <w:basedOn w:val="Standard"/>
    <w:link w:val="SprechblasentextZchn"/>
    <w:rsid w:val="00E154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Platzhaltertext">
    <w:name w:val="Placeholder Text"/>
    <w:basedOn w:val="Absatz-Standardschriftart"/>
    <w:rsid w:val="00DF743A"/>
    <w:rPr>
      <w:color w:val="808080"/>
    </w:rPr>
  </w:style>
  <w:style w:type="character" w:styleId="Kommentarzeichen">
    <w:name w:val="annotation reference"/>
    <w:basedOn w:val="Absatz-Standardschriftart"/>
    <w:rsid w:val="00E308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08C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308C3"/>
    <w:rPr>
      <w:rFonts w:ascii="Times New Roman" w:hAnsi="Times New Roman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E308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08C3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Listenabsatz">
    <w:name w:val="List Paragraph"/>
    <w:basedOn w:val="Standard"/>
    <w:rsid w:val="004F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1E89-0BDE-45B2-A155-54915F05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aaa.dotx</Template>
  <TotalTime>0</TotalTime>
  <Pages>1</Pages>
  <Words>694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5058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MauronA</dc:creator>
  <cp:lastModifiedBy>Schnyder, Adrian (Zurich)</cp:lastModifiedBy>
  <cp:revision>10</cp:revision>
  <cp:lastPrinted>2020-01-31T11:27:00Z</cp:lastPrinted>
  <dcterms:created xsi:type="dcterms:W3CDTF">2020-01-28T09:51:00Z</dcterms:created>
  <dcterms:modified xsi:type="dcterms:W3CDTF">2020-02-13T06:36:00Z</dcterms:modified>
</cp:coreProperties>
</file>