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B55A" w14:textId="087D2ABE" w:rsidR="00FA532F" w:rsidRPr="008C1BF7" w:rsidRDefault="00FA532F">
      <w:pPr>
        <w:pStyle w:val="Erlasstitel"/>
        <w:rPr>
          <w:lang w:val="de-CH"/>
        </w:rPr>
      </w:pPr>
      <w:r w:rsidRPr="008C1BF7">
        <w:rPr>
          <w:lang w:val="de-CH"/>
        </w:rPr>
        <w:t>Musterreglement für Finanzhilfen der Gemeinden im Energiebereich</w:t>
      </w:r>
    </w:p>
    <w:p w14:paraId="01EA1943" w14:textId="77777777" w:rsidR="00FA532F" w:rsidRPr="008C1BF7" w:rsidRDefault="00FA532F">
      <w:pPr>
        <w:pStyle w:val="Autor"/>
        <w:rPr>
          <w:lang w:val="de-CH"/>
        </w:rPr>
      </w:pPr>
      <w:r w:rsidRPr="008C1BF7">
        <w:rPr>
          <w:lang w:val="de-CH"/>
        </w:rPr>
        <w:t xml:space="preserve">Die Gemeindeversammlung / Der Generalrat der Gemeinde </w:t>
      </w:r>
      <w:r w:rsidRPr="008C1BF7">
        <w:rPr>
          <w:b/>
          <w:lang w:val="de-CH"/>
        </w:rPr>
        <w:fldChar w:fldCharType="begin">
          <w:ffData>
            <w:name w:val="Texte10"/>
            <w:enabled/>
            <w:calcOnExit w:val="0"/>
            <w:textInput/>
          </w:ffData>
        </w:fldChar>
      </w:r>
      <w:r w:rsidRPr="008C1BF7">
        <w:rPr>
          <w:b/>
          <w:lang w:val="de-CH"/>
        </w:rPr>
        <w:instrText xml:space="preserve"> FORMTEXT </w:instrText>
      </w:r>
      <w:r w:rsidRPr="008C1BF7">
        <w:rPr>
          <w:b/>
          <w:lang w:val="de-CH"/>
        </w:rPr>
      </w:r>
      <w:r w:rsidRPr="008C1BF7">
        <w:rPr>
          <w:b/>
          <w:lang w:val="de-CH"/>
        </w:rPr>
        <w:fldChar w:fldCharType="separate"/>
      </w:r>
      <w:r w:rsidRPr="008C1BF7">
        <w:rPr>
          <w:b/>
          <w:lang w:val="de-CH"/>
        </w:rPr>
        <w:t>     </w:t>
      </w:r>
      <w:r w:rsidRPr="008C1BF7">
        <w:rPr>
          <w:lang w:val="de-CH"/>
        </w:rPr>
        <w:fldChar w:fldCharType="end"/>
      </w:r>
    </w:p>
    <w:p w14:paraId="0CD7D178" w14:textId="5F84A1E8" w:rsidR="00FA532F" w:rsidRPr="008C1BF7" w:rsidRDefault="00FA532F">
      <w:pPr>
        <w:pStyle w:val="Grundlage"/>
        <w:rPr>
          <w:lang w:val="de-CH"/>
        </w:rPr>
      </w:pPr>
      <w:r w:rsidRPr="008C1BF7">
        <w:rPr>
          <w:lang w:val="de-CH"/>
        </w:rPr>
        <w:t xml:space="preserve">gestützt auf: </w:t>
      </w:r>
    </w:p>
    <w:p w14:paraId="5C8F7462" w14:textId="77777777" w:rsidR="008C1BF7" w:rsidRPr="008C1BF7" w:rsidRDefault="008C1BF7" w:rsidP="008C1BF7">
      <w:pPr>
        <w:pStyle w:val="Grundlage"/>
        <w:jc w:val="left"/>
        <w:rPr>
          <w:lang w:val="de-CH"/>
        </w:rPr>
      </w:pPr>
      <w:r w:rsidRPr="008C1BF7">
        <w:rPr>
          <w:lang w:val="de-CH"/>
        </w:rPr>
        <w:t xml:space="preserve">Artikel 5 des Gesetzes vom 25. September 1980 über die Gemeinden (GG; </w:t>
      </w:r>
    </w:p>
    <w:p w14:paraId="4E8BAFED" w14:textId="0670B610" w:rsidR="00FA532F" w:rsidRPr="008C1BF7" w:rsidRDefault="008C1BF7" w:rsidP="008C1BF7">
      <w:pPr>
        <w:pStyle w:val="Grundlage"/>
        <w:jc w:val="left"/>
        <w:rPr>
          <w:lang w:val="de-CH"/>
        </w:rPr>
      </w:pPr>
      <w:r w:rsidRPr="008C1BF7">
        <w:rPr>
          <w:lang w:val="de-CH"/>
        </w:rPr>
        <w:t>SGF 140.1)</w:t>
      </w:r>
      <w:r w:rsidR="0023082A" w:rsidRPr="008C1BF7">
        <w:rPr>
          <w:lang w:val="de-CH"/>
        </w:rPr>
        <w:t>;</w:t>
      </w:r>
    </w:p>
    <w:p w14:paraId="096F1A52" w14:textId="185F67B9" w:rsidR="00FA532F" w:rsidRPr="008C1BF7" w:rsidRDefault="00FA532F" w:rsidP="00424EE5">
      <w:pPr>
        <w:pStyle w:val="Grundlage"/>
        <w:jc w:val="left"/>
        <w:rPr>
          <w:lang w:val="de-CH"/>
        </w:rPr>
      </w:pPr>
      <w:r w:rsidRPr="008C1BF7">
        <w:rPr>
          <w:lang w:val="de-CH"/>
        </w:rPr>
        <w:t>das Energiegesetz vom 9. Juni 2000 (EnGe; SGF 770.1);</w:t>
      </w:r>
    </w:p>
    <w:p w14:paraId="065178EF" w14:textId="01817F77" w:rsidR="00FA532F" w:rsidRPr="008C1BF7" w:rsidRDefault="00FA532F" w:rsidP="00424EE5">
      <w:pPr>
        <w:pStyle w:val="Grundlage"/>
        <w:jc w:val="left"/>
        <w:rPr>
          <w:lang w:val="de-CH"/>
        </w:rPr>
      </w:pPr>
      <w:r w:rsidRPr="008C1BF7">
        <w:rPr>
          <w:lang w:val="de-CH"/>
        </w:rPr>
        <w:t>das Energiereglement vom 5. November 2019 (EnR; SGF 770.11);</w:t>
      </w:r>
    </w:p>
    <w:p w14:paraId="7E9924B0" w14:textId="548BF5BE" w:rsidR="00FA532F" w:rsidRPr="008C1BF7" w:rsidRDefault="00FA532F">
      <w:pPr>
        <w:pStyle w:val="Aktion"/>
        <w:rPr>
          <w:lang w:val="de-CH"/>
        </w:rPr>
      </w:pPr>
      <w:r w:rsidRPr="008C1BF7">
        <w:rPr>
          <w:lang w:val="de-CH"/>
        </w:rPr>
        <w:t>beschliesst:</w:t>
      </w:r>
    </w:p>
    <w:p w14:paraId="54217929" w14:textId="77777777" w:rsidR="00350094" w:rsidRPr="008C1BF7" w:rsidRDefault="00350094" w:rsidP="00350094">
      <w:pPr>
        <w:rPr>
          <w:b/>
          <w:bCs/>
          <w:lang w:val="de-CH"/>
        </w:rPr>
      </w:pPr>
    </w:p>
    <w:p w14:paraId="2331F23D" w14:textId="77777777" w:rsidR="00350094" w:rsidRPr="008C1BF7" w:rsidRDefault="00350094" w:rsidP="00B37A44">
      <w:pPr>
        <w:numPr>
          <w:ilvl w:val="0"/>
          <w:numId w:val="7"/>
        </w:numPr>
        <w:tabs>
          <w:tab w:val="clear" w:pos="6236"/>
        </w:tabs>
        <w:ind w:left="426" w:hanging="426"/>
        <w:rPr>
          <w:b/>
          <w:bCs/>
          <w:lang w:val="de-CH"/>
        </w:rPr>
      </w:pPr>
      <w:r w:rsidRPr="008C1BF7">
        <w:rPr>
          <w:b/>
          <w:lang w:val="de-CH"/>
        </w:rPr>
        <w:t>Allgemeine Bestimmungen</w:t>
      </w:r>
    </w:p>
    <w:p w14:paraId="5EEBC143" w14:textId="22C18A6D" w:rsidR="00AC2431" w:rsidRPr="008C1BF7" w:rsidRDefault="00FA532F" w:rsidP="006354C2">
      <w:pPr>
        <w:pStyle w:val="Artikel"/>
        <w:rPr>
          <w:bCs/>
          <w:lang w:val="de-CH"/>
        </w:rPr>
      </w:pPr>
      <w:r w:rsidRPr="008C1BF7">
        <w:rPr>
          <w:b/>
          <w:lang w:val="de-CH"/>
        </w:rPr>
        <w:t>Art.  1</w:t>
      </w:r>
      <w:r w:rsidRPr="008C1BF7">
        <w:rPr>
          <w:b/>
          <w:lang w:val="de-CH"/>
        </w:rPr>
        <w:tab/>
      </w:r>
      <w:r w:rsidRPr="00CC33C6">
        <w:rPr>
          <w:b/>
          <w:lang w:val="de-CH"/>
        </w:rPr>
        <w:t>Zweck und Geltungsbereich</w:t>
      </w:r>
    </w:p>
    <w:p w14:paraId="40C271AC" w14:textId="77777777" w:rsidR="001D1B8D" w:rsidRPr="008C1BF7" w:rsidRDefault="00FA532F" w:rsidP="006354C2">
      <w:pPr>
        <w:jc w:val="left"/>
        <w:rPr>
          <w:lang w:val="de-CH"/>
        </w:rPr>
      </w:pPr>
      <w:r w:rsidRPr="008C1BF7">
        <w:rPr>
          <w:vertAlign w:val="superscript"/>
          <w:lang w:val="de-CH"/>
        </w:rPr>
        <w:t>1</w:t>
      </w:r>
      <w:r w:rsidRPr="008C1BF7">
        <w:rPr>
          <w:lang w:val="de-CH"/>
        </w:rPr>
        <w:t> Dieses Reglement bezweckt, den sparsamen und rationellen Energieverbrauch und die Nutzung erneuerbarer Energien durch Finanzhilfen zu fördern.</w:t>
      </w:r>
    </w:p>
    <w:p w14:paraId="7E8F9A37" w14:textId="25327326" w:rsidR="00FA532F" w:rsidRPr="008C1BF7" w:rsidRDefault="00FA532F" w:rsidP="006354C2">
      <w:pPr>
        <w:jc w:val="left"/>
        <w:rPr>
          <w:lang w:val="de-CH"/>
        </w:rPr>
      </w:pPr>
      <w:r w:rsidRPr="008C1BF7">
        <w:rPr>
          <w:vertAlign w:val="superscript"/>
          <w:lang w:val="de-CH"/>
        </w:rPr>
        <w:t>2</w:t>
      </w:r>
      <w:r w:rsidRPr="008C1BF7">
        <w:rPr>
          <w:lang w:val="de-CH"/>
        </w:rPr>
        <w:t xml:space="preserve"> Das Reglement ist auf die Gebäude und Anlagen auf dem Gemeindegebiet anwendbar. </w:t>
      </w:r>
    </w:p>
    <w:p w14:paraId="1B784E9A" w14:textId="6008E491" w:rsidR="0023082A" w:rsidRPr="008C1BF7" w:rsidRDefault="001004D0" w:rsidP="006354C2">
      <w:pPr>
        <w:jc w:val="left"/>
        <w:rPr>
          <w:lang w:val="de-CH"/>
        </w:rPr>
      </w:pPr>
      <w:r w:rsidRPr="008C1BF7">
        <w:rPr>
          <w:vertAlign w:val="superscript"/>
          <w:lang w:val="de-CH"/>
        </w:rPr>
        <w:t>3</w:t>
      </w:r>
      <w:r w:rsidRPr="008C1BF7">
        <w:rPr>
          <w:lang w:val="de-CH"/>
        </w:rPr>
        <w:t xml:space="preserve"> Auf alle Aspekte, die in diesem Reglement nicht geregelt sind, ist</w:t>
      </w:r>
      <w:r w:rsidR="0023637A">
        <w:rPr>
          <w:lang w:val="de-CH"/>
        </w:rPr>
        <w:t xml:space="preserve"> das</w:t>
      </w:r>
      <w:r w:rsidRPr="008C1BF7">
        <w:rPr>
          <w:lang w:val="de-CH"/>
        </w:rPr>
        <w:t xml:space="preserve"> Subventionsgesetz</w:t>
      </w:r>
      <w:r w:rsidR="0023637A">
        <w:rPr>
          <w:lang w:val="de-CH"/>
        </w:rPr>
        <w:t xml:space="preserve"> vom 17. November 1999 und sein Ausführungsreglement vom 22. März 2000</w:t>
      </w:r>
      <w:r w:rsidRPr="008C1BF7">
        <w:rPr>
          <w:lang w:val="de-CH"/>
        </w:rPr>
        <w:t xml:space="preserve"> subsidiär anwendbar. </w:t>
      </w:r>
    </w:p>
    <w:p w14:paraId="661C1BCD" w14:textId="77777777" w:rsidR="00A04367" w:rsidRPr="008C1BF7" w:rsidRDefault="00A04367">
      <w:pPr>
        <w:rPr>
          <w:lang w:val="de-CH"/>
        </w:rPr>
      </w:pPr>
    </w:p>
    <w:p w14:paraId="385DB693" w14:textId="1BF86182" w:rsidR="00AC2431" w:rsidRPr="008C1BF7" w:rsidRDefault="00A04367" w:rsidP="006354C2">
      <w:pPr>
        <w:pStyle w:val="Artikel"/>
        <w:rPr>
          <w:b/>
          <w:bCs/>
          <w:lang w:val="de-CH"/>
        </w:rPr>
      </w:pPr>
      <w:r w:rsidRPr="008C1BF7">
        <w:rPr>
          <w:b/>
          <w:lang w:val="de-CH"/>
        </w:rPr>
        <w:t>Art.  2</w:t>
      </w:r>
      <w:r w:rsidRPr="008C1BF7">
        <w:rPr>
          <w:b/>
          <w:lang w:val="de-CH"/>
        </w:rPr>
        <w:tab/>
      </w:r>
      <w:r w:rsidRPr="00CC33C6">
        <w:rPr>
          <w:b/>
          <w:lang w:val="de-CH"/>
        </w:rPr>
        <w:t>Finanzierung der Finanzhilfen</w:t>
      </w:r>
    </w:p>
    <w:p w14:paraId="04CC7264" w14:textId="5EC7FD59" w:rsidR="00A04367" w:rsidRPr="008C1BF7" w:rsidRDefault="00A04367" w:rsidP="006354C2">
      <w:pPr>
        <w:jc w:val="left"/>
        <w:rPr>
          <w:lang w:val="de-CH"/>
        </w:rPr>
      </w:pPr>
      <w:r w:rsidRPr="008C1BF7">
        <w:rPr>
          <w:vertAlign w:val="superscript"/>
          <w:lang w:val="de-CH"/>
        </w:rPr>
        <w:t>1</w:t>
      </w:r>
      <w:r w:rsidRPr="008C1BF7">
        <w:rPr>
          <w:lang w:val="de-CH"/>
        </w:rPr>
        <w:t> Der Betrag für die Gewährung von Finanzhilfen wird jedes Jahr im Budget und in der Rechnung aufgeführt.</w:t>
      </w:r>
    </w:p>
    <w:p w14:paraId="47BC1C93" w14:textId="69A94F96" w:rsidR="007473A7" w:rsidRPr="008C1BF7" w:rsidRDefault="007473A7" w:rsidP="00A04367">
      <w:pPr>
        <w:rPr>
          <w:lang w:val="de-CH"/>
        </w:rPr>
      </w:pPr>
    </w:p>
    <w:p w14:paraId="528209E7" w14:textId="2EAC1D9A" w:rsidR="00F0091D" w:rsidRPr="008C1BF7" w:rsidRDefault="00FA532F" w:rsidP="00172BB4">
      <w:pPr>
        <w:pStyle w:val="Artikel"/>
        <w:tabs>
          <w:tab w:val="clear" w:pos="1275"/>
          <w:tab w:val="left" w:pos="993"/>
        </w:tabs>
        <w:ind w:left="0" w:firstLine="0"/>
        <w:rPr>
          <w:lang w:val="de-CH"/>
        </w:rPr>
      </w:pPr>
      <w:r w:rsidRPr="008C1BF7">
        <w:rPr>
          <w:b/>
          <w:lang w:val="de-CH"/>
        </w:rPr>
        <w:lastRenderedPageBreak/>
        <w:t>Art.  3</w:t>
      </w:r>
      <w:r w:rsidRPr="008C1BF7">
        <w:rPr>
          <w:lang w:val="de-CH"/>
        </w:rPr>
        <w:tab/>
      </w:r>
      <w:r w:rsidRPr="00CC33C6">
        <w:rPr>
          <w:b/>
          <w:bCs/>
          <w:lang w:val="de-CH"/>
        </w:rPr>
        <w:t>Allgemeine Grundsätze</w:t>
      </w:r>
    </w:p>
    <w:p w14:paraId="61C2D555" w14:textId="77777777" w:rsidR="00FA532F" w:rsidRPr="008C1BF7" w:rsidRDefault="00F0091D" w:rsidP="006354C2">
      <w:pPr>
        <w:pStyle w:val="Artikel"/>
        <w:spacing w:before="0"/>
        <w:ind w:left="0" w:firstLine="0"/>
        <w:rPr>
          <w:lang w:val="de-CH"/>
        </w:rPr>
      </w:pPr>
      <w:r w:rsidRPr="008C1BF7">
        <w:rPr>
          <w:vertAlign w:val="superscript"/>
          <w:lang w:val="de-CH"/>
        </w:rPr>
        <w:t>1</w:t>
      </w:r>
      <w:r w:rsidRPr="008C1BF7">
        <w:rPr>
          <w:lang w:val="de-CH"/>
        </w:rPr>
        <w:t> Die Finanzhilfen der Gemeinden sind mit jenen des Bundes und des Kantons kumulierbar. Werden Finanzhilfen für Massnahmen gewährt, für die das Amt für Energie (AfE) des Kantons Freiburg ein Förderprogramm aufgestellt hat, knüpft der Gemeinderat die Zahlung der Finanzhilfe an die Bedingung, dass das AfE ebenfalls Förderbeiträge spricht.</w:t>
      </w:r>
    </w:p>
    <w:p w14:paraId="460BA755" w14:textId="77777777" w:rsidR="00A95B2D" w:rsidRPr="008C1BF7" w:rsidRDefault="00A95B2D">
      <w:pPr>
        <w:rPr>
          <w:lang w:val="de-CH"/>
        </w:rPr>
      </w:pPr>
    </w:p>
    <w:p w14:paraId="7A8902DF" w14:textId="36089756" w:rsidR="00AC2431" w:rsidRPr="008C1BF7" w:rsidRDefault="00A95B2D" w:rsidP="00A95B2D">
      <w:pPr>
        <w:tabs>
          <w:tab w:val="left" w:pos="993"/>
        </w:tabs>
        <w:rPr>
          <w:b/>
          <w:bCs/>
          <w:lang w:val="de-CH"/>
        </w:rPr>
      </w:pPr>
      <w:r w:rsidRPr="008C1BF7">
        <w:rPr>
          <w:b/>
          <w:lang w:val="de-CH"/>
        </w:rPr>
        <w:t>Art.  4</w:t>
      </w:r>
      <w:r w:rsidRPr="008C1BF7">
        <w:rPr>
          <w:lang w:val="de-CH"/>
        </w:rPr>
        <w:tab/>
      </w:r>
      <w:r w:rsidRPr="00CC33C6">
        <w:rPr>
          <w:b/>
          <w:lang w:val="de-CH"/>
        </w:rPr>
        <w:t>Geförderte Massnahmen und Betrag der Finanzhilfen</w:t>
      </w:r>
    </w:p>
    <w:p w14:paraId="7196681C" w14:textId="5B096C0F" w:rsidR="00A95B2D" w:rsidRPr="008C1BF7" w:rsidRDefault="00A95B2D" w:rsidP="006354C2">
      <w:pPr>
        <w:jc w:val="left"/>
        <w:rPr>
          <w:lang w:val="de-CH"/>
        </w:rPr>
      </w:pPr>
      <w:r w:rsidRPr="008C1BF7">
        <w:rPr>
          <w:vertAlign w:val="superscript"/>
          <w:lang w:val="de-CH"/>
        </w:rPr>
        <w:t>1</w:t>
      </w:r>
      <w:r w:rsidRPr="008C1BF7">
        <w:rPr>
          <w:lang w:val="de-CH"/>
        </w:rPr>
        <w:t> Die Liste der geförderten Massnahmen sowie die Bedingungen und der Betrag der Finanzhilfen befindet sich im Anhang, der integrierender Bestandteil dieses Reglements ist.</w:t>
      </w:r>
    </w:p>
    <w:p w14:paraId="3224E5EC" w14:textId="77777777" w:rsidR="00350094" w:rsidRPr="008C1BF7" w:rsidRDefault="00350094" w:rsidP="00A95B2D">
      <w:pPr>
        <w:rPr>
          <w:lang w:val="de-CH"/>
        </w:rPr>
      </w:pPr>
    </w:p>
    <w:p w14:paraId="4C954A01" w14:textId="77777777" w:rsidR="00350094" w:rsidRPr="008C1BF7" w:rsidRDefault="00350094" w:rsidP="00B37A44">
      <w:pPr>
        <w:numPr>
          <w:ilvl w:val="0"/>
          <w:numId w:val="7"/>
        </w:numPr>
        <w:tabs>
          <w:tab w:val="clear" w:pos="6236"/>
          <w:tab w:val="left" w:pos="426"/>
        </w:tabs>
        <w:ind w:hanging="1080"/>
        <w:rPr>
          <w:b/>
          <w:bCs/>
          <w:lang w:val="de-CH"/>
        </w:rPr>
      </w:pPr>
      <w:r w:rsidRPr="008C1BF7">
        <w:rPr>
          <w:b/>
          <w:lang w:val="de-CH"/>
        </w:rPr>
        <w:t>Voraussetzungen für die Bewilligung einer Finanzhilfe</w:t>
      </w:r>
    </w:p>
    <w:p w14:paraId="1644D5D8" w14:textId="2B56A51A" w:rsidR="00FA532F" w:rsidRPr="008C1BF7" w:rsidRDefault="00FA532F">
      <w:pPr>
        <w:pStyle w:val="Artikel"/>
        <w:rPr>
          <w:lang w:val="de-CH"/>
        </w:rPr>
      </w:pPr>
      <w:r w:rsidRPr="008C1BF7">
        <w:rPr>
          <w:b/>
          <w:lang w:val="de-CH"/>
        </w:rPr>
        <w:t>Art.  5</w:t>
      </w:r>
      <w:r w:rsidRPr="008C1BF7">
        <w:rPr>
          <w:lang w:val="de-CH"/>
        </w:rPr>
        <w:tab/>
      </w:r>
      <w:r w:rsidRPr="00CC33C6">
        <w:rPr>
          <w:b/>
          <w:bCs/>
          <w:lang w:val="de-CH"/>
        </w:rPr>
        <w:t>Allgemeine Bedingungen</w:t>
      </w:r>
    </w:p>
    <w:p w14:paraId="69CC6BE6" w14:textId="765E1135" w:rsidR="00FA532F" w:rsidRPr="008C1BF7" w:rsidRDefault="00FA532F" w:rsidP="006354C2">
      <w:pPr>
        <w:jc w:val="left"/>
        <w:rPr>
          <w:lang w:val="de-CH"/>
        </w:rPr>
      </w:pPr>
      <w:r w:rsidRPr="008C1BF7">
        <w:rPr>
          <w:vertAlign w:val="superscript"/>
          <w:lang w:val="de-CH"/>
        </w:rPr>
        <w:t>1</w:t>
      </w:r>
      <w:r w:rsidRPr="008C1BF7">
        <w:rPr>
          <w:lang w:val="de-CH"/>
        </w:rPr>
        <w:t> Eine Finanzhilfe wird weder für laufende Arbeiten noch für bereits getätigte Anschaffungen geleistet.</w:t>
      </w:r>
    </w:p>
    <w:p w14:paraId="1E791347" w14:textId="77777777" w:rsidR="000528C2" w:rsidRDefault="00866D0B" w:rsidP="000528C2">
      <w:pPr>
        <w:jc w:val="left"/>
        <w:rPr>
          <w:lang w:val="de-CH"/>
        </w:rPr>
      </w:pPr>
      <w:r w:rsidRPr="008C1BF7">
        <w:rPr>
          <w:vertAlign w:val="superscript"/>
          <w:lang w:val="de-CH"/>
        </w:rPr>
        <w:t>2</w:t>
      </w:r>
      <w:r w:rsidRPr="008C1BF7">
        <w:rPr>
          <w:lang w:val="de-CH"/>
        </w:rPr>
        <w:t xml:space="preserve"> Jede Eigentümerin und jeder Eigentümer eines Gebäudes oder einer Anlage, respektive ihre oder seine Vertretung, kann ein Gesuch um Finanzhilfe stellen. </w:t>
      </w:r>
    </w:p>
    <w:p w14:paraId="394BEE20" w14:textId="21679984" w:rsidR="008C1BF7" w:rsidRDefault="009C09AC" w:rsidP="000528C2">
      <w:pPr>
        <w:jc w:val="left"/>
        <w:rPr>
          <w:lang w:val="de-CH"/>
        </w:rPr>
      </w:pPr>
      <w:r w:rsidRPr="008C1BF7">
        <w:rPr>
          <w:vertAlign w:val="superscript"/>
          <w:lang w:val="de-CH"/>
        </w:rPr>
        <w:t>3</w:t>
      </w:r>
      <w:r w:rsidRPr="008C1BF7">
        <w:rPr>
          <w:lang w:val="de-CH"/>
        </w:rPr>
        <w:t> Ist eine Baubewilligung erforderlich, muss die Verfügung über die Baubewilligung in Rechtskraft erwachsen sein, bevor eine Finanzhilfe gezahlt werden kann.</w:t>
      </w:r>
    </w:p>
    <w:p w14:paraId="5AAE6F95" w14:textId="3A49B906" w:rsidR="00FA532F" w:rsidRPr="008C1BF7" w:rsidRDefault="00FA532F" w:rsidP="00172BB4">
      <w:pPr>
        <w:pStyle w:val="Artikel"/>
        <w:rPr>
          <w:lang w:val="de-CH"/>
        </w:rPr>
      </w:pPr>
      <w:r w:rsidRPr="008C1BF7">
        <w:rPr>
          <w:b/>
          <w:lang w:val="de-CH"/>
        </w:rPr>
        <w:t>Art.  6</w:t>
      </w:r>
      <w:r w:rsidRPr="008C1BF7">
        <w:rPr>
          <w:lang w:val="de-CH"/>
        </w:rPr>
        <w:tab/>
      </w:r>
      <w:r w:rsidRPr="00CC33C6">
        <w:rPr>
          <w:b/>
          <w:lang w:val="de-CH"/>
        </w:rPr>
        <w:t>Gesuch um Finanzhilfen</w:t>
      </w:r>
    </w:p>
    <w:p w14:paraId="70FB85D6" w14:textId="1336DCB0" w:rsidR="00FA532F" w:rsidRPr="008C1BF7" w:rsidRDefault="00FA532F" w:rsidP="006354C2">
      <w:pPr>
        <w:jc w:val="left"/>
        <w:rPr>
          <w:lang w:val="de-CH"/>
        </w:rPr>
      </w:pPr>
      <w:r w:rsidRPr="008C1BF7">
        <w:rPr>
          <w:vertAlign w:val="superscript"/>
          <w:lang w:val="de-CH"/>
        </w:rPr>
        <w:t>1</w:t>
      </w:r>
      <w:r w:rsidRPr="008C1BF7">
        <w:rPr>
          <w:lang w:val="de-CH"/>
        </w:rPr>
        <w:t> Das Gesuch um Finanzhilfen wird zusammen mit den in Absatz 2 erwähnten Unterlagen vor Beginn der Arbeiten schriftlich an den Gemeinderat geschickt.</w:t>
      </w:r>
    </w:p>
    <w:p w14:paraId="4C94B1BB" w14:textId="7FC2DB59" w:rsidR="00FA532F" w:rsidRPr="008C1BF7" w:rsidRDefault="00FA532F" w:rsidP="006354C2">
      <w:pPr>
        <w:pStyle w:val="StandardvorAufzhlung"/>
        <w:jc w:val="left"/>
        <w:rPr>
          <w:lang w:val="de-CH"/>
        </w:rPr>
      </w:pPr>
      <w:r w:rsidRPr="008C1BF7">
        <w:rPr>
          <w:vertAlign w:val="superscript"/>
          <w:lang w:val="de-CH"/>
        </w:rPr>
        <w:t>2</w:t>
      </w:r>
      <w:r w:rsidRPr="008C1BF7">
        <w:rPr>
          <w:lang w:val="de-CH"/>
        </w:rPr>
        <w:t> Dem Gesuch sind alle Unterlagen und Informationen beizulegen, die für die Prüfung der rechtlichen, technischen, wirtschaftliche und finanziellen Aspekte erforderlich sind. Dazu gehören auch Angaben über weitere erwartete Finanzhilfen sowie:</w:t>
      </w:r>
    </w:p>
    <w:p w14:paraId="7F732893" w14:textId="459052BD" w:rsidR="00FA532F" w:rsidRPr="008C1BF7" w:rsidRDefault="00FA532F">
      <w:pPr>
        <w:pStyle w:val="Liste21"/>
        <w:rPr>
          <w:lang w:val="de-CH"/>
        </w:rPr>
      </w:pPr>
      <w:r w:rsidRPr="008C1BF7">
        <w:rPr>
          <w:lang w:val="de-CH"/>
        </w:rPr>
        <w:t>1.</w:t>
      </w:r>
      <w:r w:rsidRPr="008C1BF7">
        <w:rPr>
          <w:lang w:val="de-CH"/>
        </w:rPr>
        <w:tab/>
        <w:t>die Beitragszusicherung des Amts für Energie für Massnahmen, die es ebenfalls fördert;</w:t>
      </w:r>
    </w:p>
    <w:p w14:paraId="7FE880D7" w14:textId="2F84A51C" w:rsidR="00FA532F" w:rsidRPr="008C1BF7" w:rsidRDefault="00FA532F">
      <w:pPr>
        <w:pStyle w:val="Liste21"/>
        <w:rPr>
          <w:lang w:val="de-CH"/>
        </w:rPr>
      </w:pPr>
      <w:r w:rsidRPr="008C1BF7">
        <w:rPr>
          <w:lang w:val="de-CH"/>
        </w:rPr>
        <w:t>2.</w:t>
      </w:r>
      <w:r w:rsidRPr="008C1BF7">
        <w:rPr>
          <w:lang w:val="de-CH"/>
        </w:rPr>
        <w:tab/>
        <w:t>eine Offerte;</w:t>
      </w:r>
    </w:p>
    <w:p w14:paraId="15A3B89C" w14:textId="77777777" w:rsidR="00FA532F" w:rsidRPr="008C1BF7" w:rsidRDefault="00FA532F">
      <w:pPr>
        <w:pStyle w:val="Liste21"/>
        <w:rPr>
          <w:lang w:val="de-CH"/>
        </w:rPr>
      </w:pPr>
      <w:r w:rsidRPr="008C1BF7">
        <w:rPr>
          <w:lang w:val="de-CH"/>
        </w:rPr>
        <w:t>3.</w:t>
      </w:r>
      <w:r w:rsidRPr="008C1BF7">
        <w:rPr>
          <w:lang w:val="de-CH"/>
        </w:rPr>
        <w:tab/>
        <w:t>die Pläne und allfälligen Anlagenschemen.</w:t>
      </w:r>
    </w:p>
    <w:p w14:paraId="79801D55" w14:textId="7128A2D1" w:rsidR="00FA532F" w:rsidRPr="008C1BF7" w:rsidRDefault="00FA532F" w:rsidP="006354C2">
      <w:pPr>
        <w:jc w:val="left"/>
        <w:rPr>
          <w:lang w:val="de-CH"/>
        </w:rPr>
      </w:pPr>
      <w:r w:rsidRPr="008C1BF7">
        <w:rPr>
          <w:vertAlign w:val="superscript"/>
          <w:lang w:val="de-CH"/>
        </w:rPr>
        <w:lastRenderedPageBreak/>
        <w:t>3</w:t>
      </w:r>
      <w:r w:rsidRPr="008C1BF7">
        <w:rPr>
          <w:lang w:val="de-CH"/>
        </w:rPr>
        <w:t> Ist das Gesuch unvollständig oder erfüllt es die Formvorschriften nicht, wird eine 30-tägige Frist zur Vervollständigung oder Behebung der Mängel gesetzt. Dies Frist kann auf Gesuch hin zweimal verlängert werden. Jede Verlängerung beträgt 30 Tage.</w:t>
      </w:r>
    </w:p>
    <w:p w14:paraId="42F237D8" w14:textId="77777777" w:rsidR="00172BB4" w:rsidRPr="008C1BF7" w:rsidRDefault="00172BB4">
      <w:pPr>
        <w:rPr>
          <w:lang w:val="de-CH"/>
        </w:rPr>
      </w:pPr>
    </w:p>
    <w:p w14:paraId="61553DF2" w14:textId="77777777" w:rsidR="00172BB4" w:rsidRPr="008C1BF7" w:rsidRDefault="00172BB4" w:rsidP="002671CE">
      <w:pPr>
        <w:numPr>
          <w:ilvl w:val="0"/>
          <w:numId w:val="7"/>
        </w:numPr>
        <w:tabs>
          <w:tab w:val="clear" w:pos="6236"/>
          <w:tab w:val="right" w:pos="426"/>
        </w:tabs>
        <w:ind w:left="567" w:hanging="567"/>
        <w:rPr>
          <w:b/>
          <w:bCs/>
          <w:lang w:val="de-CH"/>
        </w:rPr>
      </w:pPr>
      <w:r w:rsidRPr="008C1BF7">
        <w:rPr>
          <w:b/>
          <w:lang w:val="de-CH"/>
        </w:rPr>
        <w:t>Verfahren</w:t>
      </w:r>
    </w:p>
    <w:p w14:paraId="1E365D02" w14:textId="6F7E8F33" w:rsidR="003963CF" w:rsidRPr="008C1BF7" w:rsidRDefault="003963CF">
      <w:pPr>
        <w:pStyle w:val="Artikel"/>
        <w:rPr>
          <w:b/>
          <w:bCs/>
          <w:lang w:val="de-CH"/>
        </w:rPr>
      </w:pPr>
      <w:r w:rsidRPr="008C1BF7">
        <w:rPr>
          <w:b/>
          <w:lang w:val="de-CH"/>
        </w:rPr>
        <w:t>Art. 7</w:t>
      </w:r>
      <w:r w:rsidRPr="008C1BF7">
        <w:rPr>
          <w:b/>
          <w:lang w:val="de-CH"/>
        </w:rPr>
        <w:tab/>
        <w:t>Zusicherung einer Finanzhilfe</w:t>
      </w:r>
    </w:p>
    <w:p w14:paraId="269AE561" w14:textId="77777777" w:rsidR="00B36E76" w:rsidRPr="008C1BF7" w:rsidRDefault="00B36E76" w:rsidP="006354C2">
      <w:pPr>
        <w:jc w:val="left"/>
        <w:rPr>
          <w:lang w:val="de-CH"/>
        </w:rPr>
      </w:pPr>
      <w:r w:rsidRPr="008C1BF7">
        <w:rPr>
          <w:vertAlign w:val="superscript"/>
          <w:lang w:val="de-CH"/>
        </w:rPr>
        <w:t>1</w:t>
      </w:r>
      <w:r w:rsidRPr="008C1BF7">
        <w:rPr>
          <w:lang w:val="de-CH"/>
        </w:rPr>
        <w:t> Die Zusicherung einer Finanzhilfe erfolgt mit einem Entscheid nach Erhalt des vollständigen Beitragsgesuchs.</w:t>
      </w:r>
    </w:p>
    <w:p w14:paraId="1F5E70F0" w14:textId="10E2C4CB" w:rsidR="00B36E76" w:rsidRPr="008C1BF7" w:rsidRDefault="00B36E76" w:rsidP="006354C2">
      <w:pPr>
        <w:jc w:val="left"/>
        <w:rPr>
          <w:lang w:val="de-CH"/>
        </w:rPr>
      </w:pPr>
      <w:r w:rsidRPr="008C1BF7">
        <w:rPr>
          <w:vertAlign w:val="superscript"/>
          <w:lang w:val="de-CH"/>
        </w:rPr>
        <w:t>2</w:t>
      </w:r>
      <w:r w:rsidRPr="008C1BF7">
        <w:rPr>
          <w:lang w:val="de-CH"/>
        </w:rPr>
        <w:t xml:space="preserve"> Die Zusicherung bleibt zwei Jahre ab dem Datum des Entscheids gültig. Diese Frist kann ausnahmsweise verlängert werden, falls die begünstigte Person den Nachweis erbringt, dass die Arbeiten kurz vor Abschluss stehen, oder falls sie </w:t>
      </w:r>
      <w:r w:rsidR="00956FCF">
        <w:rPr>
          <w:lang w:val="de-CH"/>
        </w:rPr>
        <w:t xml:space="preserve">anrechenbare Gründe für </w:t>
      </w:r>
      <w:r w:rsidRPr="008C1BF7">
        <w:rPr>
          <w:lang w:val="de-CH"/>
        </w:rPr>
        <w:t xml:space="preserve">die Verspätung der Arbeiten </w:t>
      </w:r>
      <w:r w:rsidR="00956FCF">
        <w:rPr>
          <w:lang w:val="de-CH"/>
        </w:rPr>
        <w:t>geltend machen</w:t>
      </w:r>
      <w:r w:rsidRPr="008C1BF7">
        <w:rPr>
          <w:lang w:val="de-CH"/>
        </w:rPr>
        <w:t xml:space="preserve"> kann. Andernfalls wird d</w:t>
      </w:r>
      <w:r w:rsidR="008C1BF7">
        <w:rPr>
          <w:lang w:val="de-CH"/>
        </w:rPr>
        <w:t xml:space="preserve">er Entscheid </w:t>
      </w:r>
      <w:r w:rsidRPr="008C1BF7">
        <w:rPr>
          <w:lang w:val="de-CH"/>
        </w:rPr>
        <w:t xml:space="preserve">über die Zusicherung der Finanzhilfe hinfällig. </w:t>
      </w:r>
    </w:p>
    <w:p w14:paraId="4E91828E" w14:textId="7846E7FC" w:rsidR="00A00AED" w:rsidRPr="008C1BF7" w:rsidRDefault="00A23F9A" w:rsidP="006354C2">
      <w:pPr>
        <w:jc w:val="left"/>
        <w:rPr>
          <w:lang w:val="de-CH"/>
        </w:rPr>
      </w:pPr>
      <w:r w:rsidRPr="008C1BF7">
        <w:rPr>
          <w:vertAlign w:val="superscript"/>
          <w:lang w:val="de-CH"/>
        </w:rPr>
        <w:t>3</w:t>
      </w:r>
      <w:r w:rsidRPr="008C1BF7">
        <w:rPr>
          <w:lang w:val="de-CH"/>
        </w:rPr>
        <w:t xml:space="preserve"> Die Zusicherung einer Finanzhilfe ist nicht übertragbar. Erbengemeinschaften sind davon ausgenommen. </w:t>
      </w:r>
    </w:p>
    <w:p w14:paraId="6A08D67C" w14:textId="5C8EDB43" w:rsidR="00AC2431" w:rsidRPr="008C1BF7" w:rsidRDefault="00FA532F" w:rsidP="00AC2431">
      <w:pPr>
        <w:pStyle w:val="Artikel"/>
        <w:rPr>
          <w:b/>
          <w:bCs/>
          <w:lang w:val="de-CH"/>
        </w:rPr>
      </w:pPr>
      <w:r w:rsidRPr="008C1BF7">
        <w:rPr>
          <w:b/>
          <w:lang w:val="de-CH"/>
        </w:rPr>
        <w:t>Art. 8</w:t>
      </w:r>
      <w:r w:rsidRPr="008C1BF7">
        <w:rPr>
          <w:lang w:val="de-CH"/>
        </w:rPr>
        <w:tab/>
      </w:r>
      <w:r w:rsidRPr="00CC33C6">
        <w:rPr>
          <w:b/>
          <w:bCs/>
          <w:lang w:val="de-CH"/>
        </w:rPr>
        <w:t>Auszahlung der Finanzhilfe</w:t>
      </w:r>
    </w:p>
    <w:p w14:paraId="225595DC" w14:textId="719CBE03" w:rsidR="00FA532F" w:rsidRPr="008C1BF7" w:rsidRDefault="00FA532F" w:rsidP="006354C2">
      <w:pPr>
        <w:jc w:val="left"/>
        <w:rPr>
          <w:lang w:val="de-CH"/>
        </w:rPr>
      </w:pPr>
      <w:r w:rsidRPr="00956FCF">
        <w:rPr>
          <w:vertAlign w:val="superscript"/>
          <w:lang w:val="de-CH"/>
        </w:rPr>
        <w:t>1</w:t>
      </w:r>
      <w:r w:rsidRPr="008C1BF7">
        <w:rPr>
          <w:lang w:val="de-CH"/>
        </w:rPr>
        <w:t> Die begünstigte Person sendet die Unterlagen über den Abschluss der Arbeiten an die Gemeinde, sobald sie in ihrem Besitzt ist, spätestens jedoch vor Ablauf der zweijährigen Frist ab Empfang der Beitragszusicherung. Die Finanzhilfe wird nach Prüfung der Unterlagen, die den Abschluss der Arbeiten nachweisen, ausgezahlt.</w:t>
      </w:r>
    </w:p>
    <w:p w14:paraId="4862D0E5" w14:textId="5848AC78" w:rsidR="00FA532F" w:rsidRPr="008C1BF7" w:rsidRDefault="00FA532F" w:rsidP="006354C2">
      <w:pPr>
        <w:jc w:val="left"/>
        <w:rPr>
          <w:lang w:val="de-CH"/>
        </w:rPr>
      </w:pPr>
      <w:r w:rsidRPr="008C1BF7">
        <w:rPr>
          <w:vertAlign w:val="superscript"/>
          <w:lang w:val="de-CH"/>
        </w:rPr>
        <w:t>2</w:t>
      </w:r>
      <w:r w:rsidRPr="008C1BF7">
        <w:rPr>
          <w:lang w:val="de-CH"/>
        </w:rPr>
        <w:t xml:space="preserve"> Die Finanzhilfe wird der Eigentümerin oder dem Eigentümer des Grundstücks respektive der Anlage ausgezahlt. Subsidiär kann die Finanzhilfe an die bevollmächtigte bzw. gesetzliche Vertreterin oder den bevollmächtigten bzw. gesetzlichen Vertreter ausgezahlt werden. </w:t>
      </w:r>
    </w:p>
    <w:p w14:paraId="11F4AEF8" w14:textId="6F2BD622" w:rsidR="00FA532F" w:rsidRPr="008C1BF7" w:rsidRDefault="00FA532F" w:rsidP="006354C2">
      <w:pPr>
        <w:jc w:val="left"/>
        <w:rPr>
          <w:strike/>
          <w:lang w:val="de-CH"/>
        </w:rPr>
      </w:pPr>
      <w:r w:rsidRPr="008C1BF7">
        <w:rPr>
          <w:vertAlign w:val="superscript"/>
          <w:lang w:val="de-CH"/>
        </w:rPr>
        <w:t>3</w:t>
      </w:r>
      <w:r w:rsidRPr="008C1BF7">
        <w:rPr>
          <w:lang w:val="de-CH"/>
        </w:rPr>
        <w:t> Die Zahlung der Finanzhilfen setzt voraus, dass die budgetierten Mittel noch nicht aufgebrauch sind. Andernfalls wird die Zahlung auf das Folgejahr verschoben.</w:t>
      </w:r>
    </w:p>
    <w:p w14:paraId="72E92866" w14:textId="77777777" w:rsidR="00FA532F" w:rsidRPr="008C1BF7" w:rsidRDefault="00FA532F">
      <w:pPr>
        <w:pStyle w:val="Artikel"/>
        <w:rPr>
          <w:lang w:val="de-CH"/>
        </w:rPr>
      </w:pPr>
      <w:r w:rsidRPr="008C1BF7">
        <w:rPr>
          <w:b/>
          <w:lang w:val="de-CH"/>
        </w:rPr>
        <w:t>Art.  9</w:t>
      </w:r>
      <w:r w:rsidRPr="008C1BF7">
        <w:rPr>
          <w:lang w:val="de-CH"/>
        </w:rPr>
        <w:tab/>
      </w:r>
      <w:r w:rsidRPr="00CC33C6">
        <w:rPr>
          <w:b/>
          <w:bCs/>
          <w:lang w:val="de-CH"/>
        </w:rPr>
        <w:t>Rechtsmitte</w:t>
      </w:r>
      <w:r w:rsidRPr="008C1BF7">
        <w:rPr>
          <w:lang w:val="de-CH"/>
        </w:rPr>
        <w:t>l</w:t>
      </w:r>
    </w:p>
    <w:p w14:paraId="75BFB5C1" w14:textId="46852767" w:rsidR="00FA532F" w:rsidRPr="008C1BF7" w:rsidRDefault="00FA532F" w:rsidP="006354C2">
      <w:pPr>
        <w:jc w:val="left"/>
        <w:rPr>
          <w:lang w:val="de-CH"/>
        </w:rPr>
      </w:pPr>
      <w:r w:rsidRPr="008C1BF7">
        <w:rPr>
          <w:vertAlign w:val="superscript"/>
          <w:lang w:val="de-CH"/>
        </w:rPr>
        <w:t>1</w:t>
      </w:r>
      <w:r w:rsidRPr="008C1BF7">
        <w:rPr>
          <w:lang w:val="de-CH"/>
        </w:rPr>
        <w:t> Verfügungen, die gestützt auf dieses Reglement erlassen werden, sind innerhalb von 30 Tagen nach ihrer Eröffnung mit begründeter Einsprache gemäss Artikel 153 Abs. 3 GG schriftlich an den Gemeinderat anfechtbar.</w:t>
      </w:r>
    </w:p>
    <w:p w14:paraId="56ACB21C" w14:textId="37D61136" w:rsidR="00FA532F" w:rsidRPr="008C1BF7" w:rsidRDefault="00FA532F" w:rsidP="006354C2">
      <w:pPr>
        <w:jc w:val="left"/>
        <w:rPr>
          <w:lang w:val="de-CH"/>
        </w:rPr>
      </w:pPr>
      <w:r w:rsidRPr="008C1BF7">
        <w:rPr>
          <w:vertAlign w:val="superscript"/>
          <w:lang w:val="de-CH"/>
        </w:rPr>
        <w:t>2</w:t>
      </w:r>
      <w:r w:rsidRPr="008C1BF7">
        <w:rPr>
          <w:lang w:val="de-CH"/>
        </w:rPr>
        <w:t> Der Einspracheentscheid ist innerhalb von 30 Tagen ab seiner Eröffnung gemäss Artikel 153 Abs. 1 GG mit Beschwerde an die Oberamtfrau oder den Oberamtmann anfechtbar.</w:t>
      </w:r>
    </w:p>
    <w:p w14:paraId="3A39C5E5" w14:textId="77777777" w:rsidR="00FA532F" w:rsidRPr="008C1BF7" w:rsidRDefault="00FA532F">
      <w:pPr>
        <w:pStyle w:val="Artikel"/>
        <w:rPr>
          <w:lang w:val="de-CH"/>
        </w:rPr>
      </w:pPr>
      <w:r w:rsidRPr="008C1BF7">
        <w:rPr>
          <w:b/>
          <w:lang w:val="de-CH"/>
        </w:rPr>
        <w:lastRenderedPageBreak/>
        <w:t>Art. 10</w:t>
      </w:r>
      <w:r w:rsidRPr="008C1BF7">
        <w:rPr>
          <w:lang w:val="de-CH"/>
        </w:rPr>
        <w:tab/>
      </w:r>
      <w:r w:rsidRPr="00CC33C6">
        <w:rPr>
          <w:b/>
          <w:bCs/>
          <w:lang w:val="de-CH"/>
        </w:rPr>
        <w:t>Inkrafttreten</w:t>
      </w:r>
    </w:p>
    <w:p w14:paraId="5569C758" w14:textId="77777777" w:rsidR="00FA532F" w:rsidRPr="008C1BF7" w:rsidRDefault="00FA532F">
      <w:pPr>
        <w:rPr>
          <w:lang w:val="de-CH"/>
        </w:rPr>
      </w:pPr>
      <w:r w:rsidRPr="008C1BF7">
        <w:rPr>
          <w:vertAlign w:val="superscript"/>
          <w:lang w:val="de-CH"/>
        </w:rPr>
        <w:t>1</w:t>
      </w:r>
      <w:r w:rsidRPr="008C1BF7">
        <w:rPr>
          <w:lang w:val="de-CH"/>
        </w:rPr>
        <w:t> Dieses Reglement tritt am ersten Tag des Monats in Kraft, der auf die Genehmigung durch die Volkswirtschafts- und Berufsbildungsdirektion (VWBD) folgt.</w:t>
      </w:r>
    </w:p>
    <w:p w14:paraId="56115D0D" w14:textId="77777777" w:rsidR="00FA532F" w:rsidRPr="008C1BF7" w:rsidRDefault="00FA532F" w:rsidP="00606140">
      <w:pPr>
        <w:pStyle w:val="TitelAnnex"/>
        <w:numPr>
          <w:ilvl w:val="0"/>
          <w:numId w:val="1"/>
        </w:numPr>
        <w:tabs>
          <w:tab w:val="clear" w:pos="6236"/>
          <w:tab w:val="right" w:pos="2835"/>
        </w:tabs>
        <w:rPr>
          <w:lang w:val="de-CH"/>
        </w:rPr>
      </w:pPr>
      <w:r w:rsidRPr="008C1BF7">
        <w:rPr>
          <w:lang w:val="de-CH"/>
        </w:rPr>
        <w:t>ANHANG:</w:t>
      </w:r>
      <w:r w:rsidRPr="008C1BF7">
        <w:rPr>
          <w:lang w:val="de-CH"/>
        </w:rPr>
        <w:tab/>
        <w:t xml:space="preserve"> Tabellarische Liste der Finanzhilfen</w:t>
      </w:r>
    </w:p>
    <w:p w14:paraId="732B8CA4" w14:textId="77777777" w:rsidR="00F335DD" w:rsidRPr="008C1BF7" w:rsidRDefault="00F335DD" w:rsidP="00FB3255">
      <w:pPr>
        <w:pStyle w:val="Schluss"/>
        <w:ind w:left="0" w:firstLine="0"/>
        <w:rPr>
          <w:lang w:val="de-CH"/>
        </w:rPr>
      </w:pPr>
    </w:p>
    <w:p w14:paraId="68BF765F" w14:textId="77C89165" w:rsidR="00FA532F" w:rsidRPr="008C1BF7" w:rsidRDefault="005A2984" w:rsidP="00FB3255">
      <w:pPr>
        <w:pStyle w:val="Schluss"/>
        <w:ind w:left="0" w:firstLine="0"/>
        <w:rPr>
          <w:lang w:val="de-CH"/>
        </w:rPr>
      </w:pPr>
      <w:r w:rsidRPr="008C1BF7">
        <w:rPr>
          <w:lang w:val="de-CH"/>
        </w:rPr>
        <w:t xml:space="preserve">Beschlossen an der Gemeindeversammlung / Session des Generalrats vom </w:t>
      </w:r>
      <w:r w:rsidRPr="008C1BF7">
        <w:rPr>
          <w:b/>
          <w:lang w:val="de-CH"/>
        </w:rPr>
        <w:fldChar w:fldCharType="begin">
          <w:ffData>
            <w:name w:val="Texte10"/>
            <w:enabled/>
            <w:calcOnExit w:val="0"/>
            <w:textInput/>
          </w:ffData>
        </w:fldChar>
      </w:r>
      <w:r w:rsidRPr="008C1BF7">
        <w:rPr>
          <w:b/>
          <w:lang w:val="de-CH"/>
        </w:rPr>
        <w:instrText xml:space="preserve"> FORMTEXT </w:instrText>
      </w:r>
      <w:r w:rsidRPr="008C1BF7">
        <w:rPr>
          <w:b/>
          <w:lang w:val="de-CH"/>
        </w:rPr>
      </w:r>
      <w:r w:rsidRPr="008C1BF7">
        <w:rPr>
          <w:b/>
          <w:lang w:val="de-CH"/>
        </w:rPr>
        <w:fldChar w:fldCharType="separate"/>
      </w:r>
      <w:r w:rsidRPr="008C1BF7">
        <w:rPr>
          <w:b/>
          <w:lang w:val="de-CH"/>
        </w:rPr>
        <w:t>     </w:t>
      </w:r>
      <w:r w:rsidRPr="008C1BF7">
        <w:rPr>
          <w:lang w:val="de-CH"/>
        </w:rPr>
        <w:fldChar w:fldCharType="end"/>
      </w:r>
      <w:r w:rsidRPr="008C1BF7">
        <w:rPr>
          <w:lang w:val="de-CH"/>
        </w:rPr>
        <w:t xml:space="preserve"> (Erlass), geändert am </w:t>
      </w:r>
      <w:r w:rsidRPr="008C1BF7">
        <w:rPr>
          <w:b/>
          <w:lang w:val="de-CH"/>
        </w:rPr>
        <w:fldChar w:fldCharType="begin">
          <w:ffData>
            <w:name w:val="Texte10"/>
            <w:enabled/>
            <w:calcOnExit w:val="0"/>
            <w:textInput/>
          </w:ffData>
        </w:fldChar>
      </w:r>
      <w:r w:rsidRPr="008C1BF7">
        <w:rPr>
          <w:b/>
          <w:lang w:val="de-CH"/>
        </w:rPr>
        <w:instrText xml:space="preserve"> FORMTEXT </w:instrText>
      </w:r>
      <w:r w:rsidRPr="008C1BF7">
        <w:rPr>
          <w:b/>
          <w:lang w:val="de-CH"/>
        </w:rPr>
      </w:r>
      <w:r w:rsidRPr="008C1BF7">
        <w:rPr>
          <w:b/>
          <w:lang w:val="de-CH"/>
        </w:rPr>
        <w:fldChar w:fldCharType="separate"/>
      </w:r>
      <w:r w:rsidRPr="008C1BF7">
        <w:rPr>
          <w:b/>
          <w:lang w:val="de-CH"/>
        </w:rPr>
        <w:t>     </w:t>
      </w:r>
      <w:r w:rsidRPr="008C1BF7">
        <w:rPr>
          <w:lang w:val="de-CH"/>
        </w:rPr>
        <w:fldChar w:fldCharType="end"/>
      </w:r>
      <w:r w:rsidRPr="008C1BF7">
        <w:rPr>
          <w:lang w:val="de-CH"/>
        </w:rPr>
        <w:t xml:space="preserve"> (Art. </w:t>
      </w:r>
      <w:r w:rsidRPr="008C1BF7">
        <w:rPr>
          <w:b/>
          <w:lang w:val="de-CH"/>
        </w:rPr>
        <w:fldChar w:fldCharType="begin">
          <w:ffData>
            <w:name w:val="Texte10"/>
            <w:enabled/>
            <w:calcOnExit w:val="0"/>
            <w:textInput/>
          </w:ffData>
        </w:fldChar>
      </w:r>
      <w:r w:rsidRPr="008C1BF7">
        <w:rPr>
          <w:b/>
          <w:lang w:val="de-CH"/>
        </w:rPr>
        <w:instrText xml:space="preserve"> FORMTEXT </w:instrText>
      </w:r>
      <w:r w:rsidRPr="008C1BF7">
        <w:rPr>
          <w:b/>
          <w:lang w:val="de-CH"/>
        </w:rPr>
      </w:r>
      <w:r w:rsidRPr="008C1BF7">
        <w:rPr>
          <w:b/>
          <w:lang w:val="de-CH"/>
        </w:rPr>
        <w:fldChar w:fldCharType="separate"/>
      </w:r>
      <w:r w:rsidRPr="008C1BF7">
        <w:rPr>
          <w:b/>
          <w:lang w:val="de-CH"/>
        </w:rPr>
        <w:t>     </w:t>
      </w:r>
      <w:r w:rsidRPr="008C1BF7">
        <w:rPr>
          <w:lang w:val="de-CH"/>
        </w:rPr>
        <w:fldChar w:fldCharType="end"/>
      </w:r>
      <w:r w:rsidRPr="008C1BF7">
        <w:rPr>
          <w:lang w:val="de-CH"/>
        </w:rPr>
        <w:t>).</w:t>
      </w:r>
      <w:r w:rsidRPr="008C1BF7">
        <w:rPr>
          <w:lang w:val="de-CH"/>
        </w:rPr>
        <w:br/>
        <w:t> </w:t>
      </w:r>
      <w:r w:rsidRPr="008C1BF7">
        <w:rPr>
          <w:lang w:val="de-CH"/>
        </w:rPr>
        <w:br/>
        <w:t> </w:t>
      </w:r>
      <w:r w:rsidRPr="008C1BF7">
        <w:rPr>
          <w:lang w:val="de-CH"/>
        </w:rPr>
        <w:br/>
        <w:t> </w:t>
      </w:r>
      <w:r w:rsidRPr="008C1BF7">
        <w:rPr>
          <w:lang w:val="de-CH"/>
        </w:rPr>
        <w:br/>
        <w:t>[Unterschrift]</w:t>
      </w:r>
    </w:p>
    <w:p w14:paraId="142D1206" w14:textId="77777777" w:rsidR="00F335DD" w:rsidRPr="008C1BF7" w:rsidRDefault="00F335DD" w:rsidP="00FB3255">
      <w:pPr>
        <w:pStyle w:val="Schluss"/>
        <w:ind w:left="0" w:firstLine="0"/>
        <w:rPr>
          <w:lang w:val="de-CH"/>
        </w:rPr>
      </w:pPr>
    </w:p>
    <w:p w14:paraId="20193F28" w14:textId="426D4E35" w:rsidR="00192C51" w:rsidRPr="008C1BF7" w:rsidRDefault="00DE396C" w:rsidP="001D289D">
      <w:pPr>
        <w:pStyle w:val="Schluss"/>
        <w:tabs>
          <w:tab w:val="clear" w:pos="6124"/>
        </w:tabs>
        <w:ind w:left="0" w:firstLine="0"/>
        <w:rPr>
          <w:lang w:val="de-CH"/>
        </w:rPr>
      </w:pPr>
      <w:r w:rsidRPr="008C1BF7">
        <w:rPr>
          <w:lang w:val="de-CH"/>
        </w:rPr>
        <w:t xml:space="preserve">Genehmigt durch die Volkswirtschafts- und Berufsbildungsdirektion am  </w:t>
      </w:r>
      <w:r w:rsidRPr="008C1BF7">
        <w:rPr>
          <w:lang w:val="de-CH"/>
        </w:rPr>
        <w:br/>
        <w:t>[Datum]</w:t>
      </w:r>
      <w:r w:rsidRPr="008C1BF7">
        <w:rPr>
          <w:lang w:val="de-CH"/>
        </w:rPr>
        <w:br/>
      </w:r>
      <w:r w:rsidRPr="008C1BF7">
        <w:rPr>
          <w:lang w:val="de-CH"/>
        </w:rPr>
        <w:br/>
        <w:t> </w:t>
      </w:r>
      <w:r w:rsidRPr="008C1BF7">
        <w:rPr>
          <w:lang w:val="de-CH"/>
        </w:rPr>
        <w:br/>
        <w:t> </w:t>
      </w:r>
      <w:r w:rsidRPr="008C1BF7">
        <w:rPr>
          <w:lang w:val="de-CH"/>
        </w:rPr>
        <w:br/>
        <w:t> </w:t>
      </w:r>
      <w:r w:rsidRPr="008C1BF7">
        <w:rPr>
          <w:lang w:val="de-CH"/>
        </w:rPr>
        <w:br/>
        <w:t> </w:t>
      </w:r>
      <w:r w:rsidRPr="008C1BF7">
        <w:rPr>
          <w:lang w:val="de-CH"/>
        </w:rPr>
        <w:br/>
        <w:t xml:space="preserve">[Unterschrift] </w:t>
      </w:r>
    </w:p>
    <w:p w14:paraId="0398A63F" w14:textId="77777777" w:rsidR="00FA532F" w:rsidRPr="008C1BF7" w:rsidRDefault="00FA532F">
      <w:pPr>
        <w:spacing w:after="0"/>
        <w:rPr>
          <w:lang w:val="de-CH"/>
        </w:rPr>
      </w:pPr>
    </w:p>
    <w:sectPr w:rsidR="00FA532F" w:rsidRPr="008C1BF7">
      <w:headerReference w:type="default" r:id="rId11"/>
      <w:footerReference w:type="default" r:id="rId12"/>
      <w:headerReference w:type="first" r:id="rId13"/>
      <w:footerReference w:type="first" r:id="rId14"/>
      <w:pgSz w:w="8391" w:h="11906"/>
      <w:pgMar w:top="1134" w:right="1077" w:bottom="1049" w:left="1077" w:header="624" w:footer="567" w:gutter="0"/>
      <w:cols w:space="720"/>
      <w:titlePg/>
      <w:docGrid w:linePitch="245" w:charSpace="92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32D0" w14:textId="77777777" w:rsidR="004841F0" w:rsidRDefault="004841F0">
      <w:pPr>
        <w:spacing w:after="0" w:line="240" w:lineRule="auto"/>
      </w:pPr>
      <w:r>
        <w:separator/>
      </w:r>
    </w:p>
  </w:endnote>
  <w:endnote w:type="continuationSeparator" w:id="0">
    <w:p w14:paraId="24DEF1BF" w14:textId="77777777" w:rsidR="004841F0" w:rsidRDefault="0048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E01D" w14:textId="77777777" w:rsidR="00FA532F" w:rsidRDefault="00FA532F">
    <w:pPr>
      <w:pStyle w:val="Pieddepage"/>
      <w:tabs>
        <w:tab w:val="right" w:pos="6236"/>
      </w:tabs>
      <w:jc w:val="center"/>
    </w:pPr>
    <w:r>
      <w:fldChar w:fldCharType="begin"/>
    </w:r>
    <w:r>
      <w:instrText xml:space="preserve"> PAGE </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8484" w14:textId="77777777" w:rsidR="00FA532F" w:rsidRDefault="00FA532F">
    <w:pPr>
      <w:pStyle w:val="Pieddepage"/>
      <w:tabs>
        <w:tab w:val="right" w:pos="6236"/>
      </w:tabs>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5C3C" w14:textId="77777777" w:rsidR="004841F0" w:rsidRDefault="004841F0">
      <w:pPr>
        <w:spacing w:after="0" w:line="240" w:lineRule="auto"/>
      </w:pPr>
      <w:r>
        <w:separator/>
      </w:r>
    </w:p>
  </w:footnote>
  <w:footnote w:type="continuationSeparator" w:id="0">
    <w:p w14:paraId="3F82CEF6" w14:textId="77777777" w:rsidR="004841F0" w:rsidRDefault="00484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2CA1" w14:textId="77777777" w:rsidR="00FA532F" w:rsidRDefault="00FA532F">
    <w:pPr>
      <w:pStyle w:val="En-tte"/>
      <w:pBdr>
        <w:top w:val="none" w:sz="0" w:space="0" w:color="000000"/>
        <w:left w:val="none" w:sz="0" w:space="0" w:color="000000"/>
        <w:bottom w:val="single" w:sz="4" w:space="0" w:color="000000"/>
        <w:right w:val="none" w:sz="0" w:space="0" w:color="000000"/>
      </w:pBdr>
      <w:tabs>
        <w:tab w:val="right" w:pos="6236"/>
      </w:tabs>
    </w:pPr>
    <w:r>
      <w:rPr>
        <w:sz w:val="16"/>
      </w:rPr>
      <w:t>LOGO /Gemeindewappen</w:t>
    </w:r>
    <w:r>
      <w:rPr>
        <w:sz w:val="16"/>
      </w:rPr>
      <w:tab/>
      <w:t xml:space="preserve">... </w:t>
    </w:r>
    <w:r>
      <w:rPr>
        <w:sz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7BC3" w14:textId="77777777" w:rsidR="00FA532F" w:rsidRDefault="00FA532F">
    <w:pPr>
      <w:pStyle w:val="En-tte"/>
      <w:tabs>
        <w:tab w:val="right" w:pos="6236"/>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0D333A"/>
    <w:multiLevelType w:val="hybridMultilevel"/>
    <w:tmpl w:val="E80CC91E"/>
    <w:lvl w:ilvl="0" w:tplc="50123C68">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0FE1181"/>
    <w:multiLevelType w:val="hybridMultilevel"/>
    <w:tmpl w:val="42040F42"/>
    <w:lvl w:ilvl="0" w:tplc="9F2E50C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8C03BF6"/>
    <w:multiLevelType w:val="hybridMultilevel"/>
    <w:tmpl w:val="EF96DC6A"/>
    <w:lvl w:ilvl="0" w:tplc="3A80CF80">
      <w:start w:val="4"/>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 w15:restartNumberingAfterBreak="0">
    <w:nsid w:val="4D934E2D"/>
    <w:multiLevelType w:val="hybridMultilevel"/>
    <w:tmpl w:val="7988D03E"/>
    <w:lvl w:ilvl="0" w:tplc="55DA0DD2">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D124C6E"/>
    <w:multiLevelType w:val="hybridMultilevel"/>
    <w:tmpl w:val="1EDE7556"/>
    <w:lvl w:ilvl="0" w:tplc="C692731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0795C09"/>
    <w:multiLevelType w:val="hybridMultilevel"/>
    <w:tmpl w:val="2EC463C8"/>
    <w:lvl w:ilvl="0" w:tplc="FB14D8F0">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58E1F1A"/>
    <w:multiLevelType w:val="hybridMultilevel"/>
    <w:tmpl w:val="74D6D3F2"/>
    <w:lvl w:ilvl="0" w:tplc="99FE0EC8">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661852779">
    <w:abstractNumId w:val="0"/>
  </w:num>
  <w:num w:numId="2" w16cid:durableId="863059621">
    <w:abstractNumId w:val="3"/>
  </w:num>
  <w:num w:numId="3" w16cid:durableId="11343806">
    <w:abstractNumId w:val="1"/>
  </w:num>
  <w:num w:numId="4" w16cid:durableId="2007124873">
    <w:abstractNumId w:val="7"/>
  </w:num>
  <w:num w:numId="5" w16cid:durableId="2061974151">
    <w:abstractNumId w:val="6"/>
  </w:num>
  <w:num w:numId="6" w16cid:durableId="150565093">
    <w:abstractNumId w:val="2"/>
  </w:num>
  <w:num w:numId="7" w16cid:durableId="1174032588">
    <w:abstractNumId w:val="5"/>
  </w:num>
  <w:num w:numId="8" w16cid:durableId="1838768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autoHyphenation/>
  <w:hyphenationZone w:val="425"/>
  <w:defaultTableStyle w:val="Normal"/>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E5"/>
    <w:rsid w:val="00002E90"/>
    <w:rsid w:val="00003EC9"/>
    <w:rsid w:val="000069A3"/>
    <w:rsid w:val="00024805"/>
    <w:rsid w:val="000528C2"/>
    <w:rsid w:val="000568FE"/>
    <w:rsid w:val="00095164"/>
    <w:rsid w:val="000A4DA0"/>
    <w:rsid w:val="000B3DD6"/>
    <w:rsid w:val="000F43B9"/>
    <w:rsid w:val="001004D0"/>
    <w:rsid w:val="00122486"/>
    <w:rsid w:val="001261BE"/>
    <w:rsid w:val="00172BB4"/>
    <w:rsid w:val="001734A8"/>
    <w:rsid w:val="001754B9"/>
    <w:rsid w:val="001800F8"/>
    <w:rsid w:val="0018561A"/>
    <w:rsid w:val="00192C51"/>
    <w:rsid w:val="001B0D54"/>
    <w:rsid w:val="001B5436"/>
    <w:rsid w:val="001C6DA3"/>
    <w:rsid w:val="001D1B8D"/>
    <w:rsid w:val="001D289D"/>
    <w:rsid w:val="001E2183"/>
    <w:rsid w:val="0020489E"/>
    <w:rsid w:val="00227AE5"/>
    <w:rsid w:val="00230754"/>
    <w:rsid w:val="0023082A"/>
    <w:rsid w:val="0023637A"/>
    <w:rsid w:val="00244EA1"/>
    <w:rsid w:val="00245215"/>
    <w:rsid w:val="002671CE"/>
    <w:rsid w:val="00267D50"/>
    <w:rsid w:val="0029355C"/>
    <w:rsid w:val="002A29F8"/>
    <w:rsid w:val="002B00EA"/>
    <w:rsid w:val="002B39D2"/>
    <w:rsid w:val="002C57D4"/>
    <w:rsid w:val="002E2FB4"/>
    <w:rsid w:val="002E35D6"/>
    <w:rsid w:val="002F3A0B"/>
    <w:rsid w:val="003021AB"/>
    <w:rsid w:val="00305A43"/>
    <w:rsid w:val="00317E3B"/>
    <w:rsid w:val="00321A4C"/>
    <w:rsid w:val="003250C5"/>
    <w:rsid w:val="00325F0B"/>
    <w:rsid w:val="00345933"/>
    <w:rsid w:val="00350094"/>
    <w:rsid w:val="00354510"/>
    <w:rsid w:val="00364AF7"/>
    <w:rsid w:val="003661CB"/>
    <w:rsid w:val="003761CA"/>
    <w:rsid w:val="003963CF"/>
    <w:rsid w:val="003A6F20"/>
    <w:rsid w:val="003C7B6D"/>
    <w:rsid w:val="00424EE5"/>
    <w:rsid w:val="0045726C"/>
    <w:rsid w:val="00481CBE"/>
    <w:rsid w:val="004841F0"/>
    <w:rsid w:val="0049717C"/>
    <w:rsid w:val="004E6762"/>
    <w:rsid w:val="004F55B3"/>
    <w:rsid w:val="005168C8"/>
    <w:rsid w:val="00523E6E"/>
    <w:rsid w:val="00541E27"/>
    <w:rsid w:val="0055668E"/>
    <w:rsid w:val="00583BA3"/>
    <w:rsid w:val="005917EB"/>
    <w:rsid w:val="00593893"/>
    <w:rsid w:val="00593F04"/>
    <w:rsid w:val="005A2984"/>
    <w:rsid w:val="005C012F"/>
    <w:rsid w:val="00606140"/>
    <w:rsid w:val="00621919"/>
    <w:rsid w:val="006354C2"/>
    <w:rsid w:val="00640D14"/>
    <w:rsid w:val="0069643E"/>
    <w:rsid w:val="006A650C"/>
    <w:rsid w:val="006E2768"/>
    <w:rsid w:val="006E2A43"/>
    <w:rsid w:val="006E52D1"/>
    <w:rsid w:val="006F7C11"/>
    <w:rsid w:val="00720CD8"/>
    <w:rsid w:val="00721C3C"/>
    <w:rsid w:val="007473A7"/>
    <w:rsid w:val="00760499"/>
    <w:rsid w:val="007919A3"/>
    <w:rsid w:val="00797F4B"/>
    <w:rsid w:val="007B3F3A"/>
    <w:rsid w:val="007C75A4"/>
    <w:rsid w:val="007E288F"/>
    <w:rsid w:val="007F7EB1"/>
    <w:rsid w:val="008055B5"/>
    <w:rsid w:val="008252D1"/>
    <w:rsid w:val="00845998"/>
    <w:rsid w:val="00863E12"/>
    <w:rsid w:val="00866D0B"/>
    <w:rsid w:val="00873378"/>
    <w:rsid w:val="0088129B"/>
    <w:rsid w:val="008C1BF7"/>
    <w:rsid w:val="008C7668"/>
    <w:rsid w:val="008D1B2D"/>
    <w:rsid w:val="008D6C64"/>
    <w:rsid w:val="008E1CA3"/>
    <w:rsid w:val="009045D3"/>
    <w:rsid w:val="00904719"/>
    <w:rsid w:val="00913302"/>
    <w:rsid w:val="00917E50"/>
    <w:rsid w:val="009336CA"/>
    <w:rsid w:val="00951445"/>
    <w:rsid w:val="00956FCF"/>
    <w:rsid w:val="00961F7C"/>
    <w:rsid w:val="009622C1"/>
    <w:rsid w:val="00975299"/>
    <w:rsid w:val="00993257"/>
    <w:rsid w:val="009B2AEB"/>
    <w:rsid w:val="009C09AC"/>
    <w:rsid w:val="009C72E9"/>
    <w:rsid w:val="009F704C"/>
    <w:rsid w:val="00A00AED"/>
    <w:rsid w:val="00A0380B"/>
    <w:rsid w:val="00A04367"/>
    <w:rsid w:val="00A23F9A"/>
    <w:rsid w:val="00A742E9"/>
    <w:rsid w:val="00A95B2D"/>
    <w:rsid w:val="00AA1A36"/>
    <w:rsid w:val="00AB1909"/>
    <w:rsid w:val="00AC2431"/>
    <w:rsid w:val="00AC2BFE"/>
    <w:rsid w:val="00AD31D9"/>
    <w:rsid w:val="00AD4E35"/>
    <w:rsid w:val="00AD722E"/>
    <w:rsid w:val="00B321FB"/>
    <w:rsid w:val="00B36E76"/>
    <w:rsid w:val="00B37A44"/>
    <w:rsid w:val="00B509E7"/>
    <w:rsid w:val="00B66BD1"/>
    <w:rsid w:val="00BD52A7"/>
    <w:rsid w:val="00BE2E74"/>
    <w:rsid w:val="00BE32B7"/>
    <w:rsid w:val="00BF0E11"/>
    <w:rsid w:val="00BF12F8"/>
    <w:rsid w:val="00BF43D1"/>
    <w:rsid w:val="00C40BA5"/>
    <w:rsid w:val="00C430FB"/>
    <w:rsid w:val="00C55E0F"/>
    <w:rsid w:val="00C62737"/>
    <w:rsid w:val="00C7018A"/>
    <w:rsid w:val="00CC33C6"/>
    <w:rsid w:val="00D04DBF"/>
    <w:rsid w:val="00D33194"/>
    <w:rsid w:val="00D6672B"/>
    <w:rsid w:val="00D8692B"/>
    <w:rsid w:val="00D86C7D"/>
    <w:rsid w:val="00D913E5"/>
    <w:rsid w:val="00D95F40"/>
    <w:rsid w:val="00DB6EE0"/>
    <w:rsid w:val="00DD551F"/>
    <w:rsid w:val="00DE2C18"/>
    <w:rsid w:val="00DE396C"/>
    <w:rsid w:val="00DF5413"/>
    <w:rsid w:val="00E33B5E"/>
    <w:rsid w:val="00E45D95"/>
    <w:rsid w:val="00E927FD"/>
    <w:rsid w:val="00EB07DA"/>
    <w:rsid w:val="00EC0649"/>
    <w:rsid w:val="00ED519B"/>
    <w:rsid w:val="00EE1271"/>
    <w:rsid w:val="00EE76AD"/>
    <w:rsid w:val="00F0091D"/>
    <w:rsid w:val="00F13190"/>
    <w:rsid w:val="00F335DD"/>
    <w:rsid w:val="00F45235"/>
    <w:rsid w:val="00F56CF7"/>
    <w:rsid w:val="00F94647"/>
    <w:rsid w:val="00FA532F"/>
    <w:rsid w:val="00FB3255"/>
    <w:rsid w:val="00FC0104"/>
    <w:rsid w:val="00FC63D3"/>
    <w:rsid w:val="00FD61FB"/>
    <w:rsid w:val="00FE1A5F"/>
    <w:rsid w:val="00FF0846"/>
  </w:rsids>
  <m:mathPr>
    <m:mathFont m:val="Cambria Math"/>
    <m:brkBin m:val="before"/>
    <m:brkBinSub m:val="--"/>
    <m:smallFrac m:val="0"/>
    <m:dispDef/>
    <m:lMargin m:val="0"/>
    <m:rMargin m:val="0"/>
    <m:defJc m:val="centerGroup"/>
    <m:wrapRight/>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473448F"/>
  <w15:docId w15:val="{C8907ECA-031C-4847-A8D4-5BFD71B2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widowControl w:val="0"/>
      <w:tabs>
        <w:tab w:val="right" w:pos="6236"/>
      </w:tabs>
      <w:spacing w:after="80" w:line="220" w:lineRule="exact"/>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styleId="Appelnotedebasdep">
    <w:name w:val="footnote reference"/>
    <w:rPr>
      <w:b w:val="0"/>
      <w:vertAlign w:val="superscript"/>
    </w:rPr>
  </w:style>
  <w:style w:type="character" w:customStyle="1" w:styleId="FootnoteCharacters">
    <w:name w:val="Footnote Characters"/>
    <w:rPr>
      <w:rFonts w:ascii="Times New Roman" w:hAnsi="Times New Roman"/>
      <w:vertAlign w:val="superscript"/>
    </w:rPr>
  </w:style>
  <w:style w:type="paragraph" w:customStyle="1" w:styleId="StandardvorAufzhlung">
    <w:name w:val="Standard vor Aufzählung"/>
    <w:basedOn w:val="Normal"/>
    <w:pPr>
      <w:keepNext/>
    </w:pPr>
  </w:style>
  <w:style w:type="paragraph" w:customStyle="1" w:styleId="StandardnachAufzhlung">
    <w:name w:val="Standard nach Aufzählung"/>
    <w:basedOn w:val="Normal"/>
  </w:style>
  <w:style w:type="paragraph" w:customStyle="1" w:styleId="StandardvorTabelle">
    <w:name w:val="Standard vor Tabelle"/>
    <w:basedOn w:val="Normal"/>
  </w:style>
  <w:style w:type="paragraph" w:customStyle="1" w:styleId="StandardvorBild">
    <w:name w:val="Standard vor Bild"/>
    <w:basedOn w:val="Normal"/>
    <w:pPr>
      <w:keepNext/>
    </w:pPr>
  </w:style>
  <w:style w:type="paragraph" w:styleId="En-tte">
    <w:name w:val="header"/>
    <w:pPr>
      <w:widowControl w:val="0"/>
      <w:suppressAutoHyphens/>
    </w:pPr>
    <w:rPr>
      <w:sz w:val="18"/>
    </w:rPr>
  </w:style>
  <w:style w:type="paragraph" w:styleId="Pieddepage">
    <w:name w:val="footer"/>
    <w:basedOn w:val="En-tte"/>
  </w:style>
  <w:style w:type="paragraph" w:customStyle="1" w:styleId="Erlasstitel">
    <w:name w:val="Erlasstitel"/>
    <w:basedOn w:val="Normal"/>
    <w:next w:val="Datum"/>
    <w:pPr>
      <w:keepNext/>
      <w:suppressAutoHyphens/>
      <w:spacing w:after="240" w:line="240" w:lineRule="atLeast"/>
      <w:jc w:val="left"/>
      <w:textAlignment w:val="top"/>
    </w:pPr>
    <w:rPr>
      <w:b/>
      <w:sz w:val="24"/>
    </w:rPr>
  </w:style>
  <w:style w:type="paragraph" w:customStyle="1" w:styleId="TitelArbeitsversion">
    <w:name w:val="Titel Arbeitsversion"/>
    <w:basedOn w:val="Erlasstitel"/>
    <w:next w:val="Datum"/>
    <w:pPr>
      <w:keepNext w:val="0"/>
      <w:keepLines w:val="0"/>
      <w:spacing w:after="480"/>
    </w:pPr>
    <w:rPr>
      <w:b w:val="0"/>
      <w:i/>
      <w:sz w:val="22"/>
    </w:rPr>
  </w:style>
  <w:style w:type="paragraph" w:customStyle="1" w:styleId="Datum">
    <w:name w:val="Datum"/>
    <w:basedOn w:val="Normal"/>
    <w:next w:val="Autor"/>
    <w:pPr>
      <w:pBdr>
        <w:top w:val="none" w:sz="0" w:space="0" w:color="000000"/>
        <w:left w:val="none" w:sz="0" w:space="0" w:color="000000"/>
        <w:bottom w:val="single" w:sz="6" w:space="12" w:color="000000"/>
        <w:right w:val="none" w:sz="0" w:space="0" w:color="000000"/>
      </w:pBdr>
      <w:spacing w:line="240" w:lineRule="atLeast"/>
      <w:jc w:val="left"/>
    </w:pPr>
    <w:rPr>
      <w:i/>
    </w:rPr>
  </w:style>
  <w:style w:type="paragraph" w:customStyle="1" w:styleId="Autor">
    <w:name w:val="Autor"/>
    <w:basedOn w:val="Normal"/>
    <w:next w:val="Grundlage"/>
    <w:pPr>
      <w:spacing w:before="360" w:after="240" w:line="240" w:lineRule="exact"/>
    </w:pPr>
    <w:rPr>
      <w:i/>
      <w:sz w:val="24"/>
    </w:rPr>
  </w:style>
  <w:style w:type="paragraph" w:customStyle="1" w:styleId="Grundlage">
    <w:name w:val="Grundlage"/>
    <w:basedOn w:val="Normal"/>
    <w:next w:val="Aktion"/>
    <w:pPr>
      <w:keepLines w:val="0"/>
    </w:pPr>
  </w:style>
  <w:style w:type="paragraph" w:customStyle="1" w:styleId="Aktion">
    <w:name w:val="Aktion"/>
    <w:basedOn w:val="Autor"/>
    <w:next w:val="Normal"/>
    <w:pPr>
      <w:spacing w:before="280" w:after="120"/>
    </w:pPr>
  </w:style>
  <w:style w:type="paragraph" w:customStyle="1" w:styleId="Schluss">
    <w:name w:val="Schluss"/>
    <w:basedOn w:val="Normal"/>
    <w:pPr>
      <w:tabs>
        <w:tab w:val="clear" w:pos="6236"/>
        <w:tab w:val="left" w:pos="6124"/>
      </w:tabs>
      <w:spacing w:before="480" w:after="40"/>
      <w:ind w:left="3062" w:hanging="3062"/>
      <w:jc w:val="left"/>
    </w:pPr>
  </w:style>
  <w:style w:type="paragraph" w:customStyle="1" w:styleId="TitelnderungstabelleDatum">
    <w:name w:val="Titel Änderungstabelle (Datum)"/>
    <w:basedOn w:val="Normal"/>
    <w:next w:val="Artikel"/>
    <w:pPr>
      <w:keepNext/>
      <w:pageBreakBefore/>
      <w:suppressAutoHyphens/>
      <w:spacing w:after="180"/>
      <w:jc w:val="left"/>
    </w:pPr>
    <w:rPr>
      <w:b/>
      <w:sz w:val="16"/>
    </w:rPr>
  </w:style>
  <w:style w:type="paragraph" w:customStyle="1" w:styleId="TitelnderungstabelleElement">
    <w:name w:val="Titel Änderungstabelle (Element)"/>
    <w:basedOn w:val="Normal"/>
    <w:next w:val="Artikel"/>
    <w:pPr>
      <w:keepNext/>
      <w:suppressAutoHyphens/>
      <w:spacing w:before="720" w:after="180"/>
      <w:jc w:val="left"/>
    </w:pPr>
    <w:rPr>
      <w:b/>
      <w:sz w:val="16"/>
    </w:rPr>
  </w:style>
  <w:style w:type="paragraph" w:customStyle="1" w:styleId="TitelAnnex">
    <w:name w:val="Titel Annex"/>
    <w:basedOn w:val="TitelnderungstabelleDatum"/>
    <w:pPr>
      <w:pageBreakBefore w:val="0"/>
      <w:spacing w:before="480"/>
    </w:pPr>
    <w:rPr>
      <w:sz w:val="20"/>
    </w:rPr>
  </w:style>
  <w:style w:type="paragraph" w:customStyle="1" w:styleId="TitelStufe1">
    <w:name w:val="Titel Stufe 1"/>
    <w:basedOn w:val="Normal"/>
    <w:next w:val="Artikel"/>
    <w:pPr>
      <w:keepNext/>
      <w:suppressAutoHyphens/>
      <w:spacing w:before="240" w:after="60" w:line="240" w:lineRule="auto"/>
      <w:ind w:left="312" w:hanging="312"/>
      <w:jc w:val="left"/>
    </w:pPr>
    <w:rPr>
      <w:b/>
    </w:rPr>
  </w:style>
  <w:style w:type="paragraph" w:customStyle="1" w:styleId="TitelStufe2">
    <w:name w:val="Titel Stufe 2"/>
    <w:basedOn w:val="TitelStufe1"/>
    <w:next w:val="Artikel"/>
    <w:pPr>
      <w:ind w:left="482" w:hanging="482"/>
    </w:pPr>
  </w:style>
  <w:style w:type="paragraph" w:customStyle="1" w:styleId="TitelStufe3">
    <w:name w:val="Titel Stufe 3"/>
    <w:basedOn w:val="TitelStufe2"/>
    <w:next w:val="Artikel"/>
    <w:pPr>
      <w:ind w:left="567" w:hanging="567"/>
    </w:pPr>
    <w:rPr>
      <w:b w:val="0"/>
      <w:i/>
    </w:rPr>
  </w:style>
  <w:style w:type="paragraph" w:customStyle="1" w:styleId="TitelStufe4">
    <w:name w:val="Titel Stufe 4"/>
    <w:basedOn w:val="TitelStufe3"/>
    <w:next w:val="Artikel"/>
    <w:pPr>
      <w:ind w:left="765" w:hanging="765"/>
    </w:pPr>
    <w:rPr>
      <w:i w:val="0"/>
    </w:rPr>
  </w:style>
  <w:style w:type="paragraph" w:customStyle="1" w:styleId="TitelStufe5">
    <w:name w:val="Titel Stufe 5"/>
    <w:basedOn w:val="TitelStufe4"/>
    <w:next w:val="Artikel"/>
    <w:pPr>
      <w:ind w:left="992" w:hanging="992"/>
    </w:pPr>
  </w:style>
  <w:style w:type="paragraph" w:customStyle="1" w:styleId="TitelStufe1nachTitel">
    <w:name w:val="Titel Stufe 1 nach Titel"/>
    <w:basedOn w:val="TitelStufe1"/>
    <w:next w:val="Artikel"/>
  </w:style>
  <w:style w:type="paragraph" w:customStyle="1" w:styleId="TitelStufe2nachTitel">
    <w:name w:val="Titel Stufe 2 nach Titel"/>
    <w:basedOn w:val="TitelStufe2"/>
    <w:next w:val="Artikel"/>
  </w:style>
  <w:style w:type="paragraph" w:customStyle="1" w:styleId="TitelStufe3nachTitel">
    <w:name w:val="Titel Stufe 3 nach Titel"/>
    <w:basedOn w:val="TitelStufe3"/>
    <w:next w:val="Artikel"/>
  </w:style>
  <w:style w:type="paragraph" w:customStyle="1" w:styleId="TitelStufe4nachTitel">
    <w:name w:val="Titel Stufe 4 nach Titel"/>
    <w:basedOn w:val="TitelStufe4"/>
    <w:next w:val="Artikel"/>
  </w:style>
  <w:style w:type="paragraph" w:customStyle="1" w:styleId="TitelStufe5nachTitel">
    <w:name w:val="Titel Stufe 5 nach Titel"/>
    <w:basedOn w:val="TitelStufe5"/>
    <w:next w:val="Artikel"/>
  </w:style>
  <w:style w:type="paragraph" w:styleId="Corpsdetexte">
    <w:name w:val="Body Text"/>
    <w:basedOn w:val="Normal"/>
    <w:pPr>
      <w:spacing w:after="140" w:line="276" w:lineRule="auto"/>
    </w:pPr>
  </w:style>
  <w:style w:type="paragraph" w:styleId="Commentaire">
    <w:name w:val="annotation text"/>
    <w:basedOn w:val="Normal"/>
    <w:link w:val="CommentaireCar"/>
    <w:pPr>
      <w:keepNext/>
      <w:spacing w:line="144" w:lineRule="exact"/>
      <w:jc w:val="left"/>
    </w:pPr>
    <w:rPr>
      <w:sz w:val="14"/>
    </w:rPr>
  </w:style>
  <w:style w:type="paragraph" w:customStyle="1" w:styleId="Artikel">
    <w:name w:val="Artikel"/>
    <w:basedOn w:val="Normal"/>
    <w:next w:val="Normal"/>
    <w:pPr>
      <w:keepNext/>
      <w:tabs>
        <w:tab w:val="clear" w:pos="6236"/>
        <w:tab w:val="left" w:pos="1275"/>
        <w:tab w:val="left" w:pos="1559"/>
        <w:tab w:val="left" w:pos="1842"/>
        <w:tab w:val="left" w:pos="2126"/>
        <w:tab w:val="left" w:pos="2409"/>
        <w:tab w:val="left" w:pos="2693"/>
      </w:tabs>
      <w:spacing w:before="160"/>
      <w:ind w:left="992" w:hanging="992"/>
      <w:jc w:val="left"/>
    </w:pPr>
  </w:style>
  <w:style w:type="paragraph" w:customStyle="1" w:styleId="Artikelaufgehoben">
    <w:name w:val="Artikel (aufgehoben)"/>
    <w:basedOn w:val="Artikel"/>
    <w:pPr>
      <w:keepNext w:val="0"/>
    </w:pPr>
  </w:style>
  <w:style w:type="paragraph" w:customStyle="1" w:styleId="TableContents">
    <w:name w:val="Table Contents"/>
    <w:basedOn w:val="Normal"/>
    <w:pPr>
      <w:suppressLineNumbers/>
      <w:jc w:val="left"/>
    </w:pPr>
  </w:style>
  <w:style w:type="paragraph" w:customStyle="1" w:styleId="TableHeading">
    <w:name w:val="Table Heading"/>
    <w:basedOn w:val="TableContents"/>
    <w:pPr>
      <w:jc w:val="center"/>
    </w:pPr>
    <w:rPr>
      <w:b/>
      <w:bCs/>
    </w:rPr>
  </w:style>
  <w:style w:type="paragraph" w:customStyle="1" w:styleId="AnnexListe">
    <w:name w:val="Annex Liste"/>
    <w:basedOn w:val="Normal"/>
    <w:pPr>
      <w:tabs>
        <w:tab w:val="clear" w:pos="6236"/>
      </w:tabs>
      <w:ind w:left="1134" w:hanging="1134"/>
    </w:pPr>
  </w:style>
  <w:style w:type="paragraph" w:customStyle="1" w:styleId="Liste1">
    <w:name w:val="Liste 1"/>
    <w:basedOn w:val="Normal"/>
    <w:pPr>
      <w:tabs>
        <w:tab w:val="clear" w:pos="6236"/>
        <w:tab w:val="left" w:pos="511"/>
        <w:tab w:val="left" w:pos="567"/>
      </w:tabs>
      <w:ind w:left="454" w:hanging="454"/>
    </w:pPr>
  </w:style>
  <w:style w:type="paragraph" w:customStyle="1" w:styleId="Liste1mitaufeinanderfolgendenAufhebungen">
    <w:name w:val="Liste 1 mit aufeinanderfolgenden Aufhebungen"/>
    <w:basedOn w:val="Liste1"/>
    <w:pPr>
      <w:tabs>
        <w:tab w:val="clear" w:pos="511"/>
        <w:tab w:val="clear" w:pos="567"/>
      </w:tabs>
    </w:pPr>
  </w:style>
  <w:style w:type="paragraph" w:customStyle="1" w:styleId="Liste1mitUnterelementen">
    <w:name w:val="Liste 1 mit Unterelementen"/>
    <w:basedOn w:val="Liste1"/>
    <w:pPr>
      <w:keepNext/>
    </w:pPr>
  </w:style>
  <w:style w:type="paragraph" w:customStyle="1" w:styleId="Liste21">
    <w:name w:val="Liste 21"/>
    <w:basedOn w:val="Liste1"/>
    <w:pPr>
      <w:tabs>
        <w:tab w:val="clear" w:pos="511"/>
        <w:tab w:val="clear" w:pos="567"/>
        <w:tab w:val="left" w:pos="964"/>
        <w:tab w:val="left" w:pos="1020"/>
        <w:tab w:val="right" w:pos="6236"/>
      </w:tabs>
      <w:ind w:left="907"/>
    </w:pPr>
  </w:style>
  <w:style w:type="paragraph" w:customStyle="1" w:styleId="Liste2mitaufeinanderfolgendenAufhebungen">
    <w:name w:val="Liste 2 mit aufeinanderfolgenden Aufhebungen"/>
    <w:basedOn w:val="Liste21"/>
    <w:pPr>
      <w:tabs>
        <w:tab w:val="clear" w:pos="964"/>
        <w:tab w:val="clear" w:pos="1020"/>
        <w:tab w:val="clear" w:pos="6236"/>
      </w:tabs>
    </w:pPr>
  </w:style>
  <w:style w:type="paragraph" w:customStyle="1" w:styleId="Liste31">
    <w:name w:val="Liste 31"/>
    <w:basedOn w:val="Liste21"/>
    <w:pPr>
      <w:tabs>
        <w:tab w:val="clear" w:pos="964"/>
        <w:tab w:val="clear" w:pos="1020"/>
        <w:tab w:val="clear" w:pos="6236"/>
        <w:tab w:val="left" w:pos="1418"/>
        <w:tab w:val="left" w:pos="1474"/>
        <w:tab w:val="right" w:pos="6577"/>
      </w:tabs>
      <w:ind w:left="1361" w:hanging="907"/>
    </w:pPr>
  </w:style>
  <w:style w:type="paragraph" w:styleId="Notedebasdepage">
    <w:name w:val="footnote text"/>
    <w:basedOn w:val="Normal"/>
    <w:pPr>
      <w:spacing w:after="0" w:line="188" w:lineRule="exact"/>
      <w:ind w:left="210" w:hanging="210"/>
    </w:pPr>
    <w:rPr>
      <w:sz w:val="16"/>
    </w:rPr>
  </w:style>
  <w:style w:type="character" w:styleId="Marquedecommentaire">
    <w:name w:val="annotation reference"/>
    <w:uiPriority w:val="99"/>
    <w:semiHidden/>
    <w:unhideWhenUsed/>
    <w:rsid w:val="009336CA"/>
    <w:rPr>
      <w:sz w:val="16"/>
      <w:szCs w:val="16"/>
    </w:rPr>
  </w:style>
  <w:style w:type="paragraph" w:styleId="Objetducommentaire">
    <w:name w:val="annotation subject"/>
    <w:basedOn w:val="Commentaire"/>
    <w:next w:val="Commentaire"/>
    <w:link w:val="ObjetducommentaireCar"/>
    <w:uiPriority w:val="99"/>
    <w:semiHidden/>
    <w:unhideWhenUsed/>
    <w:rsid w:val="009336CA"/>
    <w:pPr>
      <w:keepNext w:val="0"/>
      <w:spacing w:line="220" w:lineRule="exact"/>
      <w:jc w:val="both"/>
    </w:pPr>
    <w:rPr>
      <w:b/>
      <w:bCs/>
      <w:sz w:val="20"/>
    </w:rPr>
  </w:style>
  <w:style w:type="character" w:customStyle="1" w:styleId="CommentaireCar">
    <w:name w:val="Commentaire Car"/>
    <w:link w:val="Commentaire"/>
    <w:rsid w:val="009336CA"/>
    <w:rPr>
      <w:sz w:val="14"/>
    </w:rPr>
  </w:style>
  <w:style w:type="character" w:customStyle="1" w:styleId="ObjetducommentaireCar">
    <w:name w:val="Objet du commentaire Car"/>
    <w:link w:val="Objetducommentaire"/>
    <w:uiPriority w:val="99"/>
    <w:semiHidden/>
    <w:rsid w:val="009336CA"/>
    <w:rPr>
      <w:b/>
      <w:bCs/>
      <w:sz w:val="14"/>
    </w:rPr>
  </w:style>
  <w:style w:type="paragraph" w:styleId="Paragraphedeliste">
    <w:name w:val="List Paragraph"/>
    <w:basedOn w:val="Normal"/>
    <w:uiPriority w:val="34"/>
    <w:qFormat/>
    <w:rsid w:val="009336CA"/>
    <w:pPr>
      <w:keepLines w:val="0"/>
      <w:widowControl/>
      <w:tabs>
        <w:tab w:val="clear" w:pos="6236"/>
      </w:tabs>
      <w:spacing w:after="0" w:line="240" w:lineRule="auto"/>
      <w:ind w:left="720"/>
      <w:jc w:val="left"/>
    </w:pPr>
    <w:rPr>
      <w:rFonts w:ascii="Calibri" w:eastAsia="Calibri" w:hAnsi="Calibri" w:cs="Calibri"/>
      <w:sz w:val="22"/>
      <w:szCs w:val="22"/>
      <w:lang w:eastAsia="en-US"/>
    </w:rPr>
  </w:style>
  <w:style w:type="character" w:styleId="Lienhypertexte">
    <w:name w:val="Hyperlink"/>
    <w:uiPriority w:val="99"/>
    <w:unhideWhenUsed/>
    <w:rsid w:val="0088129B"/>
    <w:rPr>
      <w:color w:val="0563C1"/>
      <w:u w:val="single"/>
    </w:rPr>
  </w:style>
  <w:style w:type="character" w:styleId="Mentionnonrsolue">
    <w:name w:val="Unresolved Mention"/>
    <w:uiPriority w:val="99"/>
    <w:semiHidden/>
    <w:unhideWhenUsed/>
    <w:rsid w:val="0088129B"/>
    <w:rPr>
      <w:color w:val="605E5C"/>
      <w:shd w:val="clear" w:color="auto" w:fill="E1DFDD"/>
    </w:rPr>
  </w:style>
  <w:style w:type="paragraph" w:styleId="Rvision">
    <w:name w:val="Revision"/>
    <w:hidden/>
    <w:uiPriority w:val="99"/>
    <w:semiHidden/>
    <w:rsid w:val="00DB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9067">
      <w:bodyDiv w:val="1"/>
      <w:marLeft w:val="0"/>
      <w:marRight w:val="0"/>
      <w:marTop w:val="0"/>
      <w:marBottom w:val="0"/>
      <w:divBdr>
        <w:top w:val="none" w:sz="0" w:space="0" w:color="auto"/>
        <w:left w:val="none" w:sz="0" w:space="0" w:color="auto"/>
        <w:bottom w:val="none" w:sz="0" w:space="0" w:color="auto"/>
        <w:right w:val="none" w:sz="0" w:space="0" w:color="auto"/>
      </w:divBdr>
    </w:div>
    <w:div w:id="1297448373">
      <w:bodyDiv w:val="1"/>
      <w:marLeft w:val="0"/>
      <w:marRight w:val="0"/>
      <w:marTop w:val="0"/>
      <w:marBottom w:val="0"/>
      <w:divBdr>
        <w:top w:val="none" w:sz="0" w:space="0" w:color="auto"/>
        <w:left w:val="none" w:sz="0" w:space="0" w:color="auto"/>
        <w:bottom w:val="none" w:sz="0" w:space="0" w:color="auto"/>
        <w:right w:val="none" w:sz="0" w:space="0" w:color="auto"/>
      </w:divBdr>
    </w:div>
    <w:div w:id="1719552809">
      <w:bodyDiv w:val="1"/>
      <w:marLeft w:val="0"/>
      <w:marRight w:val="0"/>
      <w:marTop w:val="0"/>
      <w:marBottom w:val="0"/>
      <w:divBdr>
        <w:top w:val="none" w:sz="0" w:space="0" w:color="auto"/>
        <w:left w:val="none" w:sz="0" w:space="0" w:color="auto"/>
        <w:bottom w:val="none" w:sz="0" w:space="0" w:color="auto"/>
        <w:right w:val="none" w:sz="0" w:space="0" w:color="auto"/>
      </w:divBdr>
    </w:div>
    <w:div w:id="1771661611">
      <w:bodyDiv w:val="1"/>
      <w:marLeft w:val="0"/>
      <w:marRight w:val="0"/>
      <w:marTop w:val="0"/>
      <w:marBottom w:val="0"/>
      <w:divBdr>
        <w:top w:val="none" w:sz="0" w:space="0" w:color="auto"/>
        <w:left w:val="none" w:sz="0" w:space="0" w:color="auto"/>
        <w:bottom w:val="none" w:sz="0" w:space="0" w:color="auto"/>
        <w:right w:val="none" w:sz="0" w:space="0" w:color="auto"/>
      </w:divBdr>
    </w:div>
    <w:div w:id="2053189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B60A01FE5A219F46A3444786345E4BBA" ma:contentTypeVersion="2" ma:contentTypeDescription="Crée un document." ma:contentTypeScope="" ma:versionID="3eadcd13075a480a7cfcbd16230f5a99">
  <xsd:schema xmlns:xsd="http://www.w3.org/2001/XMLSchema" xmlns:p="http://schemas.microsoft.com/office/2006/metadata/properties" xmlns:ns2="566512f9-370d-41a7-b8bb-43cb9dcf8596" xmlns:xs="http://www.w3.org/2001/XMLSchema" targetNamespace="http://schemas.microsoft.com/office/2006/metadata/properties" ma:root="true" ma:fieldsID="1f8311b50f6ff489102f0c04a28059a9" ns2:_="">
    <xsd:import xmlns:xs="http://www.w3.org/2001/XMLSchema" xmlns:xsd="http://www.w3.org/2001/XMLSchema" namespace="566512f9-370d-41a7-b8bb-43cb9dcf8596"/>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566512f9-370d-41a7-b8bb-43cb9dcf859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35BF357B-4F09-4EC3-AA02-AAF45A8AD09D}">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18445C07-D6AE-4410-B787-6A43CCDFA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512f9-370d-41a7-b8bb-43cb9dcf8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http://www.star-group.net/schemas/transit/filters/textdata"/>
  </ds:schemaRefs>
</ds:datastoreItem>
</file>

<file path=customXml/itemProps3.xml><?xml version="1.0" encoding="utf-8"?>
<ds:datastoreItem xmlns:ds="http://schemas.openxmlformats.org/officeDocument/2006/customXml" ds:itemID="{4301D99D-9C49-40B6-8194-9F8D2EBD0B18}">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4.xml><?xml version="1.0" encoding="utf-8"?>
<ds:datastoreItem xmlns:ds="http://schemas.openxmlformats.org/officeDocument/2006/customXml" ds:itemID="{97095C7A-D9E3-40B7-A342-7D8F00FDF31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4450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 Musterreglement für Finanzhilfen der Gemeinden im Energiebereich</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Musterreglement für Finanzhilfen der Gemeinden im Energiebereich</dc:title>
  <dc:subject/>
  <dc:creator>DOCUMENT_AUTEUR_FRONTEND</dc:creator>
  <cp:keywords/>
  <dc:description/>
  <cp:lastModifiedBy>Rudaz Angélique</cp:lastModifiedBy>
  <cp:revision>5</cp:revision>
  <cp:lastPrinted>2023-04-04T13:11:00Z</cp:lastPrinted>
  <dcterms:created xsi:type="dcterms:W3CDTF">2023-08-24T07:11:00Z</dcterms:created>
  <dcterms:modified xsi:type="dcterms:W3CDTF">2023-08-24T07:20:00Z</dcterms:modified>
</cp:coreProperties>
</file>