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8B" w:rsidRDefault="00D23D8B" w:rsidP="00F03A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5F0" w:rsidRDefault="004E65F0" w:rsidP="00F03A01">
      <w:pPr>
        <w:jc w:val="center"/>
        <w:rPr>
          <w:rFonts w:ascii="Arial" w:hAnsi="Arial" w:cs="Arial"/>
          <w:b/>
          <w:sz w:val="32"/>
          <w:szCs w:val="32"/>
        </w:rPr>
      </w:pPr>
    </w:p>
    <w:p w:rsidR="00B63C23" w:rsidRPr="00B54BF0" w:rsidRDefault="00C13473" w:rsidP="00F03A01">
      <w:pPr>
        <w:jc w:val="center"/>
        <w:rPr>
          <w:rFonts w:ascii="Arial" w:hAnsi="Arial" w:cs="Arial"/>
          <w:b/>
          <w:sz w:val="32"/>
          <w:szCs w:val="32"/>
        </w:rPr>
      </w:pPr>
      <w:r w:rsidRPr="00B54BF0">
        <w:rPr>
          <w:rFonts w:ascii="Arial" w:hAnsi="Arial" w:cs="Arial"/>
          <w:b/>
          <w:sz w:val="32"/>
          <w:szCs w:val="32"/>
        </w:rPr>
        <w:t>CONVENTION TRIPARTITE</w:t>
      </w:r>
    </w:p>
    <w:p w:rsidR="00F03A01" w:rsidRDefault="00B14E7F" w:rsidP="00F03A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F03A01" w:rsidRPr="00B54BF0">
        <w:rPr>
          <w:rFonts w:ascii="Arial" w:hAnsi="Arial" w:cs="Arial"/>
          <w:sz w:val="28"/>
          <w:szCs w:val="28"/>
        </w:rPr>
        <w:t>ntre</w:t>
      </w:r>
    </w:p>
    <w:p w:rsidR="00B14E7F" w:rsidRPr="00B54BF0" w:rsidRDefault="00B14E7F" w:rsidP="00F03A01">
      <w:pPr>
        <w:jc w:val="center"/>
        <w:rPr>
          <w:rFonts w:ascii="Arial" w:hAnsi="Arial" w:cs="Arial"/>
          <w:sz w:val="28"/>
          <w:szCs w:val="28"/>
        </w:rPr>
      </w:pPr>
    </w:p>
    <w:p w:rsidR="00B14E7F" w:rsidRPr="00B54BF0" w:rsidRDefault="00B14E7F" w:rsidP="00B14E7F">
      <w:pPr>
        <w:jc w:val="center"/>
        <w:rPr>
          <w:rFonts w:ascii="Arial" w:hAnsi="Arial" w:cs="Arial"/>
          <w:sz w:val="28"/>
          <w:szCs w:val="28"/>
        </w:rPr>
      </w:pPr>
      <w:r w:rsidRPr="00B54BF0">
        <w:rPr>
          <w:rFonts w:ascii="Arial" w:hAnsi="Arial" w:cs="Arial"/>
          <w:sz w:val="28"/>
          <w:szCs w:val="28"/>
        </w:rPr>
        <w:t>l’entreprise</w:t>
      </w:r>
      <w:r>
        <w:rPr>
          <w:rFonts w:ascii="Arial" w:hAnsi="Arial" w:cs="Arial"/>
          <w:sz w:val="28"/>
          <w:szCs w:val="28"/>
        </w:rPr>
        <w:t xml:space="preserve"> </w:t>
      </w:r>
      <w:r w:rsidRPr="000C05BC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</w:rPr>
        <w:t>.</w:t>
      </w:r>
    </w:p>
    <w:p w:rsidR="00B14E7F" w:rsidRPr="00E427CA" w:rsidRDefault="00B14E7F" w:rsidP="00B14E7F">
      <w:pPr>
        <w:tabs>
          <w:tab w:val="left" w:pos="8647"/>
        </w:tabs>
        <w:ind w:left="426" w:right="425"/>
        <w:jc w:val="center"/>
        <w:rPr>
          <w:rFonts w:ascii="Arial" w:hAnsi="Arial" w:cs="Arial"/>
          <w:sz w:val="24"/>
          <w:szCs w:val="24"/>
        </w:rPr>
      </w:pPr>
      <w:r w:rsidRPr="00E427CA">
        <w:rPr>
          <w:rFonts w:ascii="Arial" w:hAnsi="Arial" w:cs="Arial"/>
          <w:sz w:val="24"/>
          <w:szCs w:val="24"/>
        </w:rPr>
        <w:t xml:space="preserve">produisant des charges polluantes supérieures à 300 </w:t>
      </w:r>
      <w:r>
        <w:rPr>
          <w:rFonts w:ascii="Arial" w:hAnsi="Arial" w:cs="Arial"/>
          <w:sz w:val="24"/>
          <w:szCs w:val="24"/>
        </w:rPr>
        <w:t>équivalents-habitants</w:t>
      </w:r>
    </w:p>
    <w:p w:rsidR="00B14E7F" w:rsidRDefault="00B14E7F" w:rsidP="00B14E7F">
      <w:pPr>
        <w:jc w:val="center"/>
        <w:rPr>
          <w:rFonts w:ascii="Arial" w:hAnsi="Arial" w:cs="Arial"/>
        </w:rPr>
      </w:pPr>
      <w:r w:rsidRPr="00B54BF0">
        <w:rPr>
          <w:rFonts w:ascii="Arial" w:hAnsi="Arial" w:cs="Arial"/>
        </w:rPr>
        <w:t>(ci-après</w:t>
      </w:r>
      <w:r>
        <w:rPr>
          <w:rFonts w:ascii="Arial" w:hAnsi="Arial" w:cs="Arial"/>
        </w:rPr>
        <w:t xml:space="preserve"> : </w:t>
      </w:r>
      <w:r w:rsidRPr="004E65F0">
        <w:rPr>
          <w:rFonts w:ascii="Arial" w:hAnsi="Arial" w:cs="Arial"/>
        </w:rPr>
        <w:t>l’entreprise</w:t>
      </w:r>
      <w:r w:rsidRPr="00B54BF0">
        <w:rPr>
          <w:rFonts w:ascii="Arial" w:hAnsi="Arial" w:cs="Arial"/>
        </w:rPr>
        <w:t>)</w:t>
      </w:r>
    </w:p>
    <w:p w:rsidR="00B14E7F" w:rsidRDefault="00B14E7F" w:rsidP="00F03A01">
      <w:pPr>
        <w:jc w:val="center"/>
        <w:rPr>
          <w:rFonts w:ascii="Arial" w:hAnsi="Arial" w:cs="Arial"/>
          <w:sz w:val="28"/>
          <w:szCs w:val="28"/>
        </w:rPr>
      </w:pPr>
    </w:p>
    <w:p w:rsidR="00F03A01" w:rsidRPr="00B54BF0" w:rsidRDefault="00F03A01" w:rsidP="00F03A01">
      <w:pPr>
        <w:jc w:val="center"/>
        <w:rPr>
          <w:rFonts w:ascii="Arial" w:hAnsi="Arial" w:cs="Arial"/>
          <w:sz w:val="28"/>
          <w:szCs w:val="28"/>
        </w:rPr>
      </w:pPr>
      <w:r w:rsidRPr="00B54BF0">
        <w:rPr>
          <w:rFonts w:ascii="Arial" w:hAnsi="Arial" w:cs="Arial"/>
          <w:sz w:val="28"/>
          <w:szCs w:val="28"/>
        </w:rPr>
        <w:t>la commune de</w:t>
      </w:r>
      <w:r w:rsidR="000C05BC">
        <w:rPr>
          <w:rFonts w:ascii="Arial" w:hAnsi="Arial" w:cs="Arial"/>
          <w:sz w:val="28"/>
          <w:szCs w:val="28"/>
        </w:rPr>
        <w:t xml:space="preserve"> </w:t>
      </w:r>
      <w:r w:rsidR="000C05BC" w:rsidRPr="000C05BC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                        </w:t>
      </w:r>
      <w:r w:rsidRPr="00B54BF0">
        <w:rPr>
          <w:rFonts w:ascii="Arial" w:hAnsi="Arial" w:cs="Arial"/>
          <w:sz w:val="28"/>
          <w:szCs w:val="28"/>
        </w:rPr>
        <w:t xml:space="preserve">, </w:t>
      </w:r>
    </w:p>
    <w:p w:rsidR="00F03A01" w:rsidRPr="00B54BF0" w:rsidRDefault="00F03A01" w:rsidP="004E65F0">
      <w:pPr>
        <w:jc w:val="center"/>
        <w:rPr>
          <w:rFonts w:ascii="Arial" w:hAnsi="Arial" w:cs="Arial"/>
          <w:sz w:val="24"/>
          <w:szCs w:val="24"/>
        </w:rPr>
      </w:pPr>
      <w:r w:rsidRPr="00B54BF0">
        <w:rPr>
          <w:rFonts w:ascii="Arial" w:hAnsi="Arial" w:cs="Arial"/>
          <w:sz w:val="24"/>
          <w:szCs w:val="24"/>
        </w:rPr>
        <w:t>détentrice des égouts publics</w:t>
      </w:r>
    </w:p>
    <w:p w:rsidR="00F03A01" w:rsidRDefault="00F03A01" w:rsidP="00F03A01">
      <w:pPr>
        <w:jc w:val="center"/>
        <w:rPr>
          <w:rFonts w:ascii="Arial" w:hAnsi="Arial" w:cs="Arial"/>
        </w:rPr>
      </w:pPr>
      <w:r w:rsidRPr="00B54BF0">
        <w:rPr>
          <w:rFonts w:ascii="Arial" w:hAnsi="Arial" w:cs="Arial"/>
        </w:rPr>
        <w:t>(ci-après</w:t>
      </w:r>
      <w:r w:rsidR="004E65F0">
        <w:rPr>
          <w:rFonts w:ascii="Arial" w:hAnsi="Arial" w:cs="Arial"/>
        </w:rPr>
        <w:t xml:space="preserve"> : </w:t>
      </w:r>
      <w:r w:rsidRPr="004E65F0">
        <w:rPr>
          <w:rFonts w:ascii="Arial" w:hAnsi="Arial" w:cs="Arial"/>
        </w:rPr>
        <w:t>la commune</w:t>
      </w:r>
      <w:r w:rsidRPr="00B54BF0">
        <w:rPr>
          <w:rFonts w:ascii="Arial" w:hAnsi="Arial" w:cs="Arial"/>
        </w:rPr>
        <w:t>)</w:t>
      </w:r>
    </w:p>
    <w:p w:rsidR="00B14E7F" w:rsidRPr="00B14E7F" w:rsidRDefault="00B14E7F" w:rsidP="00F03A01">
      <w:pPr>
        <w:jc w:val="center"/>
        <w:rPr>
          <w:rFonts w:ascii="Arial" w:hAnsi="Arial" w:cs="Arial"/>
          <w:sz w:val="28"/>
          <w:szCs w:val="28"/>
        </w:rPr>
      </w:pPr>
    </w:p>
    <w:p w:rsidR="00B14E7F" w:rsidRPr="00B54BF0" w:rsidRDefault="00B14E7F" w:rsidP="00B14E7F">
      <w:pPr>
        <w:jc w:val="center"/>
        <w:rPr>
          <w:rFonts w:ascii="Arial" w:hAnsi="Arial" w:cs="Arial"/>
          <w:sz w:val="28"/>
          <w:szCs w:val="28"/>
        </w:rPr>
      </w:pPr>
      <w:r w:rsidRPr="00B54BF0">
        <w:rPr>
          <w:rFonts w:ascii="Arial" w:hAnsi="Arial" w:cs="Arial"/>
          <w:sz w:val="28"/>
          <w:szCs w:val="28"/>
        </w:rPr>
        <w:t>et</w:t>
      </w:r>
    </w:p>
    <w:p w:rsidR="00C13473" w:rsidRPr="00B14E7F" w:rsidRDefault="00C13473" w:rsidP="00B14E7F">
      <w:pPr>
        <w:jc w:val="center"/>
        <w:rPr>
          <w:rFonts w:ascii="Arial" w:hAnsi="Arial" w:cs="Arial"/>
          <w:sz w:val="28"/>
          <w:szCs w:val="28"/>
        </w:rPr>
      </w:pPr>
    </w:p>
    <w:p w:rsidR="00F03A01" w:rsidRPr="00B54BF0" w:rsidRDefault="00C13473" w:rsidP="00F03A01">
      <w:pPr>
        <w:jc w:val="center"/>
        <w:rPr>
          <w:rFonts w:ascii="Arial" w:hAnsi="Arial" w:cs="Arial"/>
          <w:sz w:val="28"/>
          <w:szCs w:val="28"/>
        </w:rPr>
      </w:pPr>
      <w:r w:rsidRPr="00B54BF0">
        <w:rPr>
          <w:rFonts w:ascii="Arial" w:hAnsi="Arial" w:cs="Arial"/>
          <w:sz w:val="28"/>
          <w:szCs w:val="28"/>
        </w:rPr>
        <w:t>l’Association de communes</w:t>
      </w:r>
      <w:r w:rsidR="000C05BC">
        <w:rPr>
          <w:rFonts w:ascii="Arial" w:hAnsi="Arial" w:cs="Arial"/>
          <w:sz w:val="28"/>
          <w:szCs w:val="28"/>
        </w:rPr>
        <w:t xml:space="preserve"> </w:t>
      </w:r>
      <w:r w:rsidR="000C05BC" w:rsidRPr="000C05BC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</w:t>
      </w:r>
      <w:r w:rsidR="000C05BC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                 </w:t>
      </w:r>
      <w:r w:rsidR="000C05BC" w:rsidRPr="000C05BC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</w:t>
      </w:r>
      <w:r w:rsidR="00F03A01" w:rsidRPr="00B54BF0">
        <w:rPr>
          <w:rFonts w:ascii="Arial" w:hAnsi="Arial" w:cs="Arial"/>
          <w:sz w:val="28"/>
          <w:szCs w:val="28"/>
        </w:rPr>
        <w:t xml:space="preserve">, </w:t>
      </w:r>
    </w:p>
    <w:p w:rsidR="00B14E7F" w:rsidRDefault="00F03A01" w:rsidP="004E65F0">
      <w:pPr>
        <w:tabs>
          <w:tab w:val="left" w:pos="8222"/>
        </w:tabs>
        <w:spacing w:after="0"/>
        <w:jc w:val="center"/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</w:pPr>
      <w:r w:rsidRPr="00B54BF0">
        <w:rPr>
          <w:rFonts w:ascii="Arial" w:hAnsi="Arial" w:cs="Arial"/>
          <w:sz w:val="24"/>
          <w:szCs w:val="24"/>
        </w:rPr>
        <w:t>détent</w:t>
      </w:r>
      <w:r w:rsidR="00C13473" w:rsidRPr="00B54BF0">
        <w:rPr>
          <w:rFonts w:ascii="Arial" w:hAnsi="Arial" w:cs="Arial"/>
          <w:sz w:val="24"/>
          <w:szCs w:val="24"/>
        </w:rPr>
        <w:t>rice</w:t>
      </w:r>
      <w:r w:rsidRPr="00B54BF0">
        <w:rPr>
          <w:rFonts w:ascii="Arial" w:hAnsi="Arial" w:cs="Arial"/>
          <w:sz w:val="24"/>
          <w:szCs w:val="24"/>
        </w:rPr>
        <w:t xml:space="preserve"> de la station centrale d’épuration</w:t>
      </w:r>
      <w:r w:rsidR="004E65F0">
        <w:rPr>
          <w:rFonts w:ascii="Arial" w:hAnsi="Arial" w:cs="Arial"/>
          <w:sz w:val="24"/>
          <w:szCs w:val="24"/>
        </w:rPr>
        <w:t xml:space="preserve"> </w:t>
      </w:r>
      <w:r w:rsidR="00B14E7F">
        <w:rPr>
          <w:rFonts w:ascii="Arial" w:hAnsi="Arial" w:cs="Arial"/>
          <w:sz w:val="24"/>
          <w:szCs w:val="24"/>
        </w:rPr>
        <w:t xml:space="preserve">de </w:t>
      </w:r>
      <w:r w:rsidR="00B14E7F" w:rsidRPr="000C05BC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           </w:t>
      </w:r>
      <w:r w:rsidR="00B14E7F">
        <w:rPr>
          <w:rFonts w:ascii="Arial" w:hAnsi="Arial" w:cs="Arial"/>
          <w:sz w:val="28"/>
          <w:szCs w:val="28"/>
          <w:shd w:val="clear" w:color="auto" w:fill="BFBFBF" w:themeFill="background1" w:themeFillShade="BF"/>
        </w:rPr>
        <w:t xml:space="preserve">    , </w:t>
      </w:r>
    </w:p>
    <w:p w:rsidR="00F03A01" w:rsidRPr="00B54BF0" w:rsidRDefault="004E65F0" w:rsidP="00B14E7F">
      <w:pPr>
        <w:tabs>
          <w:tab w:val="left" w:pos="8222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</w:t>
      </w:r>
      <w:r w:rsidR="00B14E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 installations intercommunales d’évacuation des eaux</w:t>
      </w:r>
    </w:p>
    <w:p w:rsidR="00F03A01" w:rsidRPr="00B54BF0" w:rsidRDefault="00F03A01" w:rsidP="00F03A01">
      <w:pPr>
        <w:jc w:val="center"/>
        <w:rPr>
          <w:rFonts w:ascii="Arial" w:hAnsi="Arial" w:cs="Arial"/>
        </w:rPr>
      </w:pPr>
      <w:r w:rsidRPr="00B54BF0">
        <w:rPr>
          <w:rFonts w:ascii="Arial" w:hAnsi="Arial" w:cs="Arial"/>
          <w:sz w:val="32"/>
          <w:szCs w:val="32"/>
        </w:rPr>
        <w:t xml:space="preserve"> </w:t>
      </w:r>
      <w:r w:rsidRPr="00B54BF0">
        <w:rPr>
          <w:rFonts w:ascii="Arial" w:hAnsi="Arial" w:cs="Arial"/>
        </w:rPr>
        <w:t>(ci-après</w:t>
      </w:r>
      <w:r w:rsidR="004E65F0">
        <w:rPr>
          <w:rFonts w:ascii="Arial" w:hAnsi="Arial" w:cs="Arial"/>
        </w:rPr>
        <w:t xml:space="preserve"> : </w:t>
      </w:r>
      <w:r w:rsidRPr="004E65F0">
        <w:rPr>
          <w:rFonts w:ascii="Arial" w:hAnsi="Arial" w:cs="Arial"/>
        </w:rPr>
        <w:t>la STEP</w:t>
      </w:r>
      <w:r w:rsidRPr="00B54BF0">
        <w:rPr>
          <w:rFonts w:ascii="Arial" w:hAnsi="Arial" w:cs="Arial"/>
        </w:rPr>
        <w:t>)</w:t>
      </w:r>
    </w:p>
    <w:p w:rsidR="00C13473" w:rsidRPr="00B54BF0" w:rsidRDefault="00C13473" w:rsidP="00C13473">
      <w:pPr>
        <w:spacing w:after="0"/>
        <w:jc w:val="center"/>
        <w:rPr>
          <w:rFonts w:ascii="Arial" w:hAnsi="Arial" w:cs="Arial"/>
        </w:rPr>
      </w:pPr>
    </w:p>
    <w:p w:rsidR="004E65F0" w:rsidRDefault="004E65F0" w:rsidP="00F03A01">
      <w:pPr>
        <w:jc w:val="center"/>
        <w:rPr>
          <w:rFonts w:ascii="Arial" w:hAnsi="Arial" w:cs="Arial"/>
        </w:rPr>
      </w:pPr>
    </w:p>
    <w:p w:rsidR="004E65F0" w:rsidRDefault="004E65F0" w:rsidP="004E65F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4E65F0">
        <w:rPr>
          <w:rFonts w:ascii="Arial" w:hAnsi="Arial" w:cs="Arial"/>
          <w:sz w:val="28"/>
          <w:szCs w:val="28"/>
        </w:rPr>
        <w:t xml:space="preserve">elative au déversement d’eaux usées industrielles </w:t>
      </w:r>
    </w:p>
    <w:p w:rsidR="004E65F0" w:rsidRPr="004E65F0" w:rsidRDefault="004E65F0" w:rsidP="00F03A01">
      <w:pPr>
        <w:jc w:val="center"/>
        <w:rPr>
          <w:rFonts w:ascii="Arial" w:hAnsi="Arial" w:cs="Arial"/>
          <w:sz w:val="28"/>
          <w:szCs w:val="28"/>
        </w:rPr>
      </w:pPr>
      <w:r w:rsidRPr="004E65F0">
        <w:rPr>
          <w:rFonts w:ascii="Arial" w:hAnsi="Arial" w:cs="Arial"/>
          <w:sz w:val="28"/>
          <w:szCs w:val="28"/>
        </w:rPr>
        <w:t>dans les égouts publics</w:t>
      </w:r>
    </w:p>
    <w:p w:rsidR="00D23D8B" w:rsidRDefault="00D23D8B" w:rsidP="00D23D8B">
      <w:pPr>
        <w:pStyle w:val="Titre1"/>
        <w:numPr>
          <w:ilvl w:val="0"/>
          <w:numId w:val="0"/>
        </w:numPr>
        <w:ind w:left="851"/>
        <w:rPr>
          <w:rFonts w:cs="Arial"/>
          <w:b w:val="0"/>
          <w:sz w:val="22"/>
          <w:szCs w:val="22"/>
        </w:rPr>
      </w:pPr>
      <w:bookmarkStart w:id="0" w:name="_Toc121475595"/>
    </w:p>
    <w:p w:rsidR="00771564" w:rsidRPr="00D90C85" w:rsidRDefault="00D23D8B" w:rsidP="00D90C85">
      <w:pPr>
        <w:pStyle w:val="Titre1"/>
        <w:spacing w:after="120"/>
        <w:rPr>
          <w:sz w:val="22"/>
          <w:szCs w:val="22"/>
        </w:rPr>
      </w:pPr>
      <w:r>
        <w:br w:type="page"/>
      </w:r>
      <w:bookmarkStart w:id="1" w:name="_Toc306623524"/>
      <w:bookmarkStart w:id="2" w:name="_Toc121475598"/>
      <w:bookmarkEnd w:id="0"/>
      <w:r w:rsidR="00771564" w:rsidRPr="00D90C85">
        <w:rPr>
          <w:sz w:val="22"/>
          <w:szCs w:val="22"/>
        </w:rPr>
        <w:lastRenderedPageBreak/>
        <w:t>Bases légales et réglementaires</w:t>
      </w:r>
      <w:bookmarkEnd w:id="1"/>
      <w:r w:rsidR="00771564" w:rsidRPr="00D90C85">
        <w:rPr>
          <w:sz w:val="22"/>
          <w:szCs w:val="22"/>
        </w:rPr>
        <w:t xml:space="preserve"> </w:t>
      </w:r>
    </w:p>
    <w:p w:rsidR="00771564" w:rsidRPr="00E427CA" w:rsidRDefault="00771564" w:rsidP="004E65F0">
      <w:pPr>
        <w:pStyle w:val="Paragraphedeliste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E427CA">
        <w:rPr>
          <w:rFonts w:ascii="Arial" w:eastAsia="Calibri" w:hAnsi="Arial" w:cs="Arial"/>
          <w:sz w:val="20"/>
          <w:szCs w:val="20"/>
        </w:rPr>
        <w:t>Les bases légales et réglementaires s’appliquant à la présente convention sont :</w:t>
      </w:r>
    </w:p>
    <w:p w:rsidR="00771564" w:rsidRPr="00D23D8B" w:rsidRDefault="00771564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3D8B">
        <w:rPr>
          <w:rFonts w:ascii="Arial" w:hAnsi="Arial" w:cs="Arial"/>
          <w:bCs/>
          <w:sz w:val="20"/>
          <w:szCs w:val="20"/>
        </w:rPr>
        <w:t>Loi fédérale du 24 janvier 1991 sur la protection des eaux (LEaux) ;</w:t>
      </w:r>
    </w:p>
    <w:p w:rsidR="00771564" w:rsidRPr="00D23D8B" w:rsidRDefault="00771564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3D8B">
        <w:rPr>
          <w:rFonts w:ascii="Arial" w:hAnsi="Arial" w:cs="Arial"/>
          <w:bCs/>
          <w:sz w:val="20"/>
          <w:szCs w:val="20"/>
        </w:rPr>
        <w:t xml:space="preserve">Ordonnance fédérale du 28 octobre 1998 sur la protection des eaux (OEaux) ; </w:t>
      </w:r>
    </w:p>
    <w:p w:rsidR="00771564" w:rsidRPr="00D23D8B" w:rsidRDefault="00771564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3D8B">
        <w:rPr>
          <w:rFonts w:ascii="Arial" w:hAnsi="Arial" w:cs="Arial"/>
          <w:bCs/>
          <w:sz w:val="20"/>
          <w:szCs w:val="20"/>
        </w:rPr>
        <w:t>Loi du 18 décembre 2009 sur les eaux (LCEaux) ;</w:t>
      </w:r>
    </w:p>
    <w:p w:rsidR="00771564" w:rsidRPr="00D23D8B" w:rsidRDefault="00771564" w:rsidP="0077156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3D8B">
        <w:rPr>
          <w:rFonts w:ascii="Arial" w:hAnsi="Arial" w:cs="Arial"/>
          <w:bCs/>
          <w:sz w:val="20"/>
          <w:szCs w:val="20"/>
        </w:rPr>
        <w:t>Règlement du 21 juin 2011sur les eaux (RCEaux)</w:t>
      </w:r>
    </w:p>
    <w:p w:rsidR="00771564" w:rsidRPr="00D23D8B" w:rsidRDefault="00771564" w:rsidP="00771564">
      <w:pPr>
        <w:pStyle w:val="Default"/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23D8B">
        <w:rPr>
          <w:rFonts w:ascii="Arial" w:hAnsi="Arial" w:cs="Arial"/>
          <w:bCs/>
          <w:sz w:val="20"/>
          <w:szCs w:val="20"/>
        </w:rPr>
        <w:t xml:space="preserve">Règlement de la commune de </w:t>
      </w:r>
      <w:r w:rsidR="000C05BC">
        <w:rPr>
          <w:rFonts w:ascii="Arial" w:hAnsi="Arial" w:cs="Arial"/>
          <w:bCs/>
          <w:sz w:val="20"/>
          <w:szCs w:val="20"/>
        </w:rPr>
        <w:t xml:space="preserve"> </w:t>
      </w:r>
      <w:r w:rsidR="000C05BC" w:rsidRPr="000C05BC">
        <w:rPr>
          <w:rFonts w:ascii="Arial" w:hAnsi="Arial" w:cs="Arial"/>
          <w:bCs/>
          <w:sz w:val="20"/>
          <w:szCs w:val="20"/>
          <w:shd w:val="clear" w:color="auto" w:fill="BFBFBF" w:themeFill="background1" w:themeFillShade="BF"/>
        </w:rPr>
        <w:t xml:space="preserve">                      </w:t>
      </w:r>
      <w:r w:rsidR="000C05B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Pr="00D23D8B">
        <w:rPr>
          <w:rFonts w:ascii="Arial" w:hAnsi="Arial" w:cs="Arial"/>
          <w:bCs/>
          <w:sz w:val="20"/>
          <w:szCs w:val="20"/>
        </w:rPr>
        <w:t>elatif à l’évacuation et l’épuration des eaux.</w:t>
      </w:r>
    </w:p>
    <w:p w:rsidR="00D90C85" w:rsidRPr="00D23D8B" w:rsidRDefault="00D90C85" w:rsidP="00D90C85">
      <w:pPr>
        <w:pStyle w:val="Titre1"/>
        <w:spacing w:before="360" w:after="120"/>
        <w:rPr>
          <w:sz w:val="22"/>
          <w:szCs w:val="22"/>
        </w:rPr>
      </w:pPr>
      <w:bookmarkStart w:id="3" w:name="_Toc306623525"/>
      <w:bookmarkEnd w:id="2"/>
      <w:r w:rsidRPr="00D23D8B">
        <w:rPr>
          <w:sz w:val="22"/>
          <w:szCs w:val="22"/>
        </w:rPr>
        <w:t>Objectif de la convention</w:t>
      </w:r>
      <w:bookmarkEnd w:id="3"/>
    </w:p>
    <w:p w:rsidR="00D90C85" w:rsidRPr="00935A76" w:rsidRDefault="00D90C85" w:rsidP="00D90C85">
      <w:pPr>
        <w:pStyle w:val="Paragraphedeliste"/>
        <w:numPr>
          <w:ilvl w:val="0"/>
          <w:numId w:val="9"/>
        </w:numPr>
        <w:spacing w:after="12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935A76">
        <w:rPr>
          <w:rFonts w:ascii="Arial" w:eastAsia="Calibri" w:hAnsi="Arial" w:cs="Arial"/>
          <w:sz w:val="20"/>
          <w:szCs w:val="20"/>
        </w:rPr>
        <w:t>L</w:t>
      </w:r>
      <w:r>
        <w:rPr>
          <w:rFonts w:ascii="Arial" w:eastAsia="Calibri" w:hAnsi="Arial" w:cs="Arial"/>
          <w:sz w:val="20"/>
          <w:szCs w:val="20"/>
        </w:rPr>
        <w:t>’</w:t>
      </w:r>
      <w:r w:rsidRPr="00935A76">
        <w:rPr>
          <w:rFonts w:ascii="Arial" w:eastAsia="Calibri" w:hAnsi="Arial" w:cs="Arial"/>
          <w:sz w:val="20"/>
          <w:szCs w:val="20"/>
        </w:rPr>
        <w:t xml:space="preserve">objectif de la présente convention </w:t>
      </w:r>
      <w:r>
        <w:rPr>
          <w:rFonts w:ascii="Arial" w:eastAsia="Calibri" w:hAnsi="Arial" w:cs="Arial"/>
          <w:sz w:val="20"/>
          <w:szCs w:val="20"/>
        </w:rPr>
        <w:t>est</w:t>
      </w:r>
      <w:r w:rsidRPr="00935A76">
        <w:rPr>
          <w:rFonts w:ascii="Arial" w:eastAsia="Calibri" w:hAnsi="Arial" w:cs="Arial"/>
          <w:sz w:val="20"/>
          <w:szCs w:val="20"/>
        </w:rPr>
        <w:t xml:space="preserve"> d</w:t>
      </w:r>
      <w:r>
        <w:rPr>
          <w:rFonts w:ascii="Arial" w:eastAsia="Calibri" w:hAnsi="Arial" w:cs="Arial"/>
          <w:sz w:val="20"/>
          <w:szCs w:val="20"/>
        </w:rPr>
        <w:t xml:space="preserve">e fixer </w:t>
      </w:r>
      <w:r w:rsidRPr="00935A76">
        <w:rPr>
          <w:rFonts w:ascii="Arial" w:eastAsia="Calibri" w:hAnsi="Arial" w:cs="Arial"/>
          <w:sz w:val="20"/>
          <w:szCs w:val="20"/>
        </w:rPr>
        <w:t xml:space="preserve">les conditions de </w:t>
      </w:r>
      <w:r>
        <w:rPr>
          <w:rFonts w:ascii="Arial" w:eastAsia="Calibri" w:hAnsi="Arial" w:cs="Arial"/>
          <w:sz w:val="20"/>
          <w:szCs w:val="20"/>
        </w:rPr>
        <w:t>déversement des eaux usées industrielle</w:t>
      </w:r>
      <w:r w:rsidR="006F6DA0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35A76">
        <w:rPr>
          <w:rFonts w:ascii="Arial" w:eastAsia="Calibri" w:hAnsi="Arial" w:cs="Arial"/>
          <w:sz w:val="20"/>
          <w:szCs w:val="20"/>
        </w:rPr>
        <w:t xml:space="preserve">spécifiques </w:t>
      </w:r>
      <w:r>
        <w:rPr>
          <w:rFonts w:ascii="Arial" w:eastAsia="Calibri" w:hAnsi="Arial" w:cs="Arial"/>
          <w:sz w:val="20"/>
          <w:szCs w:val="20"/>
        </w:rPr>
        <w:t xml:space="preserve">à l’entreprise, </w:t>
      </w:r>
      <w:r w:rsidRPr="00935A76">
        <w:rPr>
          <w:rFonts w:ascii="Arial" w:eastAsia="Calibri" w:hAnsi="Arial" w:cs="Arial"/>
          <w:sz w:val="20"/>
          <w:szCs w:val="20"/>
        </w:rPr>
        <w:t xml:space="preserve">en </w:t>
      </w:r>
      <w:r>
        <w:rPr>
          <w:rFonts w:ascii="Arial" w:eastAsia="Calibri" w:hAnsi="Arial" w:cs="Arial"/>
          <w:sz w:val="20"/>
          <w:szCs w:val="20"/>
        </w:rPr>
        <w:t>spécifiant en particulier</w:t>
      </w:r>
      <w:r w:rsidRPr="00935A76">
        <w:rPr>
          <w:rFonts w:ascii="Arial" w:eastAsia="Calibri" w:hAnsi="Arial" w:cs="Arial"/>
          <w:sz w:val="20"/>
          <w:szCs w:val="20"/>
        </w:rPr>
        <w:t> </w:t>
      </w:r>
      <w:r>
        <w:rPr>
          <w:rFonts w:ascii="Arial" w:eastAsia="Calibri" w:hAnsi="Arial" w:cs="Arial"/>
          <w:sz w:val="20"/>
          <w:szCs w:val="20"/>
        </w:rPr>
        <w:t xml:space="preserve">(art. 19 al. 2 RCEaux) </w:t>
      </w:r>
      <w:r w:rsidRPr="00935A76">
        <w:rPr>
          <w:rFonts w:ascii="Arial" w:eastAsia="Calibri" w:hAnsi="Arial" w:cs="Arial"/>
          <w:sz w:val="20"/>
          <w:szCs w:val="20"/>
        </w:rPr>
        <w:t>:</w:t>
      </w:r>
    </w:p>
    <w:p w:rsidR="00D90C85" w:rsidRPr="00D23D8B" w:rsidRDefault="00D90C85" w:rsidP="00D90C85">
      <w:pPr>
        <w:numPr>
          <w:ilvl w:val="0"/>
          <w:numId w:val="3"/>
        </w:numPr>
        <w:tabs>
          <w:tab w:val="clear" w:pos="1140"/>
        </w:tabs>
        <w:spacing w:before="40" w:after="40" w:line="240" w:lineRule="auto"/>
        <w:ind w:left="641" w:hanging="284"/>
        <w:jc w:val="both"/>
        <w:rPr>
          <w:rFonts w:ascii="Arial" w:eastAsia="Calibri" w:hAnsi="Arial" w:cs="Arial"/>
          <w:sz w:val="20"/>
          <w:szCs w:val="20"/>
        </w:rPr>
      </w:pPr>
      <w:r w:rsidRPr="00D23D8B">
        <w:rPr>
          <w:rFonts w:ascii="Arial" w:eastAsia="Calibri" w:hAnsi="Arial" w:cs="Arial"/>
          <w:sz w:val="20"/>
          <w:szCs w:val="20"/>
        </w:rPr>
        <w:t xml:space="preserve">les </w:t>
      </w:r>
      <w:r>
        <w:rPr>
          <w:rFonts w:ascii="Arial" w:eastAsia="Calibri" w:hAnsi="Arial" w:cs="Arial"/>
          <w:sz w:val="20"/>
          <w:szCs w:val="20"/>
        </w:rPr>
        <w:t>charges maximales qui doivent être évacuées et traitées ;</w:t>
      </w:r>
    </w:p>
    <w:p w:rsidR="00D90C85" w:rsidRDefault="00D90C85" w:rsidP="00D90C85">
      <w:pPr>
        <w:numPr>
          <w:ilvl w:val="0"/>
          <w:numId w:val="3"/>
        </w:numPr>
        <w:tabs>
          <w:tab w:val="clear" w:pos="1140"/>
        </w:tabs>
        <w:spacing w:before="40" w:after="40" w:line="240" w:lineRule="auto"/>
        <w:ind w:left="641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 principe de calcul et de prélèvement des taxes communales ;</w:t>
      </w:r>
    </w:p>
    <w:p w:rsidR="00D90C85" w:rsidRDefault="00D90C85" w:rsidP="00D90C85">
      <w:pPr>
        <w:numPr>
          <w:ilvl w:val="0"/>
          <w:numId w:val="3"/>
        </w:numPr>
        <w:tabs>
          <w:tab w:val="clear" w:pos="1140"/>
        </w:tabs>
        <w:spacing w:before="40" w:after="40" w:line="240" w:lineRule="auto"/>
        <w:ind w:left="641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les moyens nécessaires au contrôle du respect de la convention.</w:t>
      </w:r>
    </w:p>
    <w:p w:rsidR="00D90C85" w:rsidRPr="00990015" w:rsidRDefault="004458BD" w:rsidP="00FE4FE0">
      <w:pPr>
        <w:pStyle w:val="Paragraphedeliste"/>
        <w:numPr>
          <w:ilvl w:val="0"/>
          <w:numId w:val="9"/>
        </w:numPr>
        <w:spacing w:before="240" w:after="12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Seules les eaux usées raccordées à la STEP doivent faire partie de la convention.</w:t>
      </w:r>
    </w:p>
    <w:p w:rsidR="003E4EC9" w:rsidRPr="00D23D8B" w:rsidRDefault="00B54BF0" w:rsidP="00771564">
      <w:pPr>
        <w:pStyle w:val="Titre1"/>
        <w:spacing w:before="360" w:after="120"/>
        <w:rPr>
          <w:sz w:val="22"/>
          <w:szCs w:val="22"/>
        </w:rPr>
      </w:pPr>
      <w:bookmarkStart w:id="4" w:name="_Toc306623526"/>
      <w:r>
        <w:rPr>
          <w:sz w:val="22"/>
          <w:szCs w:val="22"/>
        </w:rPr>
        <w:t>Conditions générales</w:t>
      </w:r>
      <w:bookmarkEnd w:id="4"/>
    </w:p>
    <w:p w:rsidR="00D23D8B" w:rsidRDefault="00B54BF0" w:rsidP="00935A76">
      <w:pPr>
        <w:pStyle w:val="Paragraphedeliste"/>
        <w:numPr>
          <w:ilvl w:val="0"/>
          <w:numId w:val="8"/>
        </w:numPr>
        <w:spacing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B54BF0">
        <w:rPr>
          <w:rFonts w:ascii="Arial" w:eastAsia="Calibri" w:hAnsi="Arial" w:cs="Arial"/>
          <w:sz w:val="20"/>
          <w:szCs w:val="20"/>
        </w:rPr>
        <w:t>La commune et la STEP confirme</w:t>
      </w:r>
      <w:r>
        <w:rPr>
          <w:rFonts w:ascii="Arial" w:eastAsia="Calibri" w:hAnsi="Arial" w:cs="Arial"/>
          <w:sz w:val="20"/>
          <w:szCs w:val="20"/>
        </w:rPr>
        <w:t xml:space="preserve">nt </w:t>
      </w:r>
      <w:r w:rsidRPr="00B54BF0">
        <w:rPr>
          <w:rFonts w:ascii="Arial" w:eastAsia="Calibri" w:hAnsi="Arial" w:cs="Arial"/>
          <w:sz w:val="20"/>
          <w:szCs w:val="20"/>
        </w:rPr>
        <w:t>que les eaux usées industrielles produites par l’entreprise peuvent être pris</w:t>
      </w:r>
      <w:r>
        <w:rPr>
          <w:rFonts w:ascii="Arial" w:eastAsia="Calibri" w:hAnsi="Arial" w:cs="Arial"/>
          <w:sz w:val="20"/>
          <w:szCs w:val="20"/>
        </w:rPr>
        <w:t>es</w:t>
      </w:r>
      <w:r w:rsidRPr="00B54BF0">
        <w:rPr>
          <w:rFonts w:ascii="Arial" w:eastAsia="Calibri" w:hAnsi="Arial" w:cs="Arial"/>
          <w:sz w:val="20"/>
          <w:szCs w:val="20"/>
        </w:rPr>
        <w:t xml:space="preserve"> en charge</w:t>
      </w:r>
      <w:r>
        <w:rPr>
          <w:rFonts w:ascii="Arial" w:eastAsia="Calibri" w:hAnsi="Arial" w:cs="Arial"/>
          <w:sz w:val="20"/>
          <w:szCs w:val="20"/>
        </w:rPr>
        <w:t xml:space="preserve"> sans entraver le fonctionnement de leurs installations (art. 19 al. 1 RCE</w:t>
      </w:r>
      <w:r w:rsidR="00B14E7F"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>ux).</w:t>
      </w:r>
      <w:r w:rsidRPr="00B54BF0">
        <w:rPr>
          <w:rFonts w:ascii="Arial" w:eastAsia="Calibri" w:hAnsi="Arial" w:cs="Arial"/>
          <w:sz w:val="20"/>
          <w:szCs w:val="20"/>
        </w:rPr>
        <w:t xml:space="preserve"> </w:t>
      </w:r>
    </w:p>
    <w:p w:rsidR="00B54BF0" w:rsidRDefault="00935A76" w:rsidP="00FE4FE0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935A76">
        <w:rPr>
          <w:rFonts w:ascii="Arial" w:eastAsia="Calibri" w:hAnsi="Arial" w:cs="Arial"/>
          <w:sz w:val="20"/>
          <w:szCs w:val="20"/>
        </w:rPr>
        <w:t xml:space="preserve">Les eaux déversées </w:t>
      </w:r>
      <w:r w:rsidR="00D701F3">
        <w:rPr>
          <w:rFonts w:ascii="Arial" w:eastAsia="Calibri" w:hAnsi="Arial" w:cs="Arial"/>
          <w:sz w:val="20"/>
          <w:szCs w:val="20"/>
        </w:rPr>
        <w:t xml:space="preserve">par l’entreprise </w:t>
      </w:r>
      <w:r w:rsidRPr="00935A76">
        <w:rPr>
          <w:rFonts w:ascii="Arial" w:eastAsia="Calibri" w:hAnsi="Arial" w:cs="Arial"/>
          <w:sz w:val="20"/>
          <w:szCs w:val="20"/>
        </w:rPr>
        <w:t xml:space="preserve">dans les égouts publics doivent être conformes à la législation fédérale et cantonale, en particulier aux </w:t>
      </w:r>
      <w:r w:rsidR="008122A9">
        <w:rPr>
          <w:rFonts w:ascii="Arial" w:eastAsia="Calibri" w:hAnsi="Arial" w:cs="Arial"/>
          <w:sz w:val="20"/>
          <w:szCs w:val="20"/>
        </w:rPr>
        <w:t>exigences de l’annexe 3.2 OEaux.</w:t>
      </w:r>
    </w:p>
    <w:p w:rsidR="00771564" w:rsidRDefault="00771564" w:rsidP="001C4282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Tout </w:t>
      </w:r>
      <w:r w:rsidRPr="00771564">
        <w:rPr>
          <w:rFonts w:ascii="Arial" w:eastAsia="Calibri" w:hAnsi="Arial" w:cs="Arial"/>
          <w:sz w:val="20"/>
          <w:szCs w:val="20"/>
        </w:rPr>
        <w:t xml:space="preserve">événement extraordinaire </w:t>
      </w:r>
      <w:r w:rsidR="00A95F89">
        <w:rPr>
          <w:rFonts w:ascii="Arial" w:eastAsia="Calibri" w:hAnsi="Arial" w:cs="Arial"/>
          <w:sz w:val="20"/>
          <w:szCs w:val="20"/>
        </w:rPr>
        <w:t>(par exemple nettoyage important des installations, fuite de produits</w:t>
      </w:r>
      <w:r w:rsidR="004E65F0">
        <w:rPr>
          <w:rFonts w:ascii="Arial" w:eastAsia="Calibri" w:hAnsi="Arial" w:cs="Arial"/>
          <w:sz w:val="20"/>
          <w:szCs w:val="20"/>
        </w:rPr>
        <w:t>,</w:t>
      </w:r>
      <w:r w:rsidR="00A95F89">
        <w:rPr>
          <w:rFonts w:ascii="Arial" w:eastAsia="Calibri" w:hAnsi="Arial" w:cs="Arial"/>
          <w:sz w:val="20"/>
          <w:szCs w:val="20"/>
        </w:rPr>
        <w:t xml:space="preserve"> </w:t>
      </w:r>
      <w:r w:rsidR="00B14E7F">
        <w:rPr>
          <w:rFonts w:ascii="Arial" w:eastAsia="Calibri" w:hAnsi="Arial" w:cs="Arial"/>
          <w:sz w:val="20"/>
          <w:szCs w:val="20"/>
        </w:rPr>
        <w:t xml:space="preserve">eaux d’extinction d’incendie, dysfonctionnement d’installations, </w:t>
      </w:r>
      <w:r w:rsidR="00A95F89">
        <w:rPr>
          <w:rFonts w:ascii="Arial" w:eastAsia="Calibri" w:hAnsi="Arial" w:cs="Arial"/>
          <w:sz w:val="20"/>
          <w:szCs w:val="20"/>
        </w:rPr>
        <w:t>etc</w:t>
      </w:r>
      <w:r w:rsidR="004E65F0">
        <w:rPr>
          <w:rFonts w:ascii="Arial" w:eastAsia="Calibri" w:hAnsi="Arial" w:cs="Arial"/>
          <w:sz w:val="20"/>
          <w:szCs w:val="20"/>
        </w:rPr>
        <w:t>.</w:t>
      </w:r>
      <w:r w:rsidR="00A95F89">
        <w:rPr>
          <w:rFonts w:ascii="Arial" w:eastAsia="Calibri" w:hAnsi="Arial" w:cs="Arial"/>
          <w:sz w:val="20"/>
          <w:szCs w:val="20"/>
        </w:rPr>
        <w:t xml:space="preserve">) </w:t>
      </w:r>
      <w:r w:rsidRPr="00771564">
        <w:rPr>
          <w:rFonts w:ascii="Arial" w:eastAsia="Calibri" w:hAnsi="Arial" w:cs="Arial"/>
          <w:sz w:val="20"/>
          <w:szCs w:val="20"/>
        </w:rPr>
        <w:t xml:space="preserve">qui pourrait entraver ou perturber le fonctionnement correct des installations </w:t>
      </w:r>
      <w:r w:rsidR="00D701F3">
        <w:rPr>
          <w:rFonts w:ascii="Arial" w:eastAsia="Calibri" w:hAnsi="Arial" w:cs="Arial"/>
          <w:sz w:val="20"/>
          <w:szCs w:val="20"/>
        </w:rPr>
        <w:t xml:space="preserve">publiques </w:t>
      </w:r>
      <w:r w:rsidRPr="00771564">
        <w:rPr>
          <w:rFonts w:ascii="Arial" w:eastAsia="Calibri" w:hAnsi="Arial" w:cs="Arial"/>
          <w:sz w:val="20"/>
          <w:szCs w:val="20"/>
        </w:rPr>
        <w:t xml:space="preserve">d’évacuation et d’épuration des eaux doit immédiatement être déclaré </w:t>
      </w:r>
      <w:r>
        <w:rPr>
          <w:rFonts w:ascii="Arial" w:eastAsia="Calibri" w:hAnsi="Arial" w:cs="Arial"/>
          <w:sz w:val="20"/>
          <w:szCs w:val="20"/>
        </w:rPr>
        <w:t>à la STEP</w:t>
      </w:r>
      <w:r w:rsidRPr="00771564">
        <w:rPr>
          <w:rFonts w:ascii="Arial" w:eastAsia="Calibri" w:hAnsi="Arial" w:cs="Arial"/>
          <w:sz w:val="20"/>
          <w:szCs w:val="20"/>
        </w:rPr>
        <w:t xml:space="preserve"> (art. 17 al. 2 OEaux</w:t>
      </w:r>
      <w:r>
        <w:rPr>
          <w:rFonts w:ascii="Arial" w:eastAsia="Calibri" w:hAnsi="Arial" w:cs="Arial"/>
          <w:sz w:val="20"/>
          <w:szCs w:val="20"/>
        </w:rPr>
        <w:t>).</w:t>
      </w:r>
    </w:p>
    <w:p w:rsidR="00D701F3" w:rsidRDefault="00D701F3" w:rsidP="001C4282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 cas de dommage aux installations publi</w:t>
      </w:r>
      <w:r w:rsidR="00596E10">
        <w:rPr>
          <w:rFonts w:ascii="Arial" w:eastAsia="Calibri" w:hAnsi="Arial" w:cs="Arial"/>
          <w:sz w:val="20"/>
          <w:szCs w:val="20"/>
        </w:rPr>
        <w:t>ques</w:t>
      </w:r>
      <w:r>
        <w:rPr>
          <w:rFonts w:ascii="Arial" w:eastAsia="Calibri" w:hAnsi="Arial" w:cs="Arial"/>
          <w:sz w:val="20"/>
          <w:szCs w:val="20"/>
        </w:rPr>
        <w:t xml:space="preserve"> d’évacuation et d’épuration des eaux résultant </w:t>
      </w:r>
      <w:r w:rsidR="00596E10">
        <w:rPr>
          <w:rFonts w:ascii="Arial" w:eastAsia="Calibri" w:hAnsi="Arial" w:cs="Arial"/>
          <w:sz w:val="20"/>
          <w:szCs w:val="20"/>
        </w:rPr>
        <w:t>d</w:t>
      </w:r>
      <w:r>
        <w:rPr>
          <w:rFonts w:ascii="Arial" w:eastAsia="Calibri" w:hAnsi="Arial" w:cs="Arial"/>
          <w:sz w:val="20"/>
          <w:szCs w:val="20"/>
        </w:rPr>
        <w:t>u non respect de la présente convention par l’entreprise, la responsabilité de cette dernière est engagée.</w:t>
      </w:r>
    </w:p>
    <w:p w:rsidR="00D701F3" w:rsidRPr="00B54BF0" w:rsidRDefault="00D701F3" w:rsidP="001C4282">
      <w:pPr>
        <w:pStyle w:val="Paragraphedeliste"/>
        <w:numPr>
          <w:ilvl w:val="0"/>
          <w:numId w:val="8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Toute modification de l’outil de production ou des procédés de fabrication de l’entreprise </w:t>
      </w:r>
      <w:r w:rsidR="00EF567B">
        <w:rPr>
          <w:rFonts w:ascii="Arial" w:eastAsia="Calibri" w:hAnsi="Arial" w:cs="Arial"/>
          <w:sz w:val="20"/>
          <w:szCs w:val="20"/>
        </w:rPr>
        <w:t>susceptible d’influer sur la qualité et/ou la quantité des eaux usées industrielles déversée doit être annon</w:t>
      </w:r>
      <w:r w:rsidR="004E65F0">
        <w:rPr>
          <w:rFonts w:ascii="Arial" w:eastAsia="Calibri" w:hAnsi="Arial" w:cs="Arial"/>
          <w:sz w:val="20"/>
          <w:szCs w:val="20"/>
        </w:rPr>
        <w:t xml:space="preserve">cée à la commune et à la STEP. Une adaptation de la convention reste </w:t>
      </w:r>
      <w:r w:rsidR="00736C13">
        <w:rPr>
          <w:rFonts w:ascii="Arial" w:eastAsia="Calibri" w:hAnsi="Arial" w:cs="Arial"/>
          <w:sz w:val="20"/>
          <w:szCs w:val="20"/>
        </w:rPr>
        <w:t>réservée</w:t>
      </w:r>
      <w:r w:rsidR="004E65F0">
        <w:rPr>
          <w:rFonts w:ascii="Arial" w:eastAsia="Calibri" w:hAnsi="Arial" w:cs="Arial"/>
          <w:sz w:val="20"/>
          <w:szCs w:val="20"/>
        </w:rPr>
        <w:t>.</w:t>
      </w:r>
    </w:p>
    <w:p w:rsidR="003E4EC9" w:rsidRPr="00D23D8B" w:rsidRDefault="00D23D8B" w:rsidP="00C61A45">
      <w:pPr>
        <w:pStyle w:val="Titre1"/>
        <w:spacing w:before="360" w:after="120"/>
        <w:rPr>
          <w:sz w:val="22"/>
          <w:szCs w:val="22"/>
        </w:rPr>
      </w:pPr>
      <w:bookmarkStart w:id="5" w:name="_Toc306623527"/>
      <w:r w:rsidRPr="00D23D8B">
        <w:rPr>
          <w:sz w:val="22"/>
          <w:szCs w:val="22"/>
        </w:rPr>
        <w:t xml:space="preserve">Conditions de </w:t>
      </w:r>
      <w:r w:rsidR="00FA3BE3">
        <w:rPr>
          <w:sz w:val="22"/>
          <w:szCs w:val="22"/>
        </w:rPr>
        <w:t xml:space="preserve">déversement </w:t>
      </w:r>
      <w:r w:rsidRPr="00D23D8B">
        <w:rPr>
          <w:sz w:val="22"/>
          <w:szCs w:val="22"/>
        </w:rPr>
        <w:t>des eaux usées industrielles</w:t>
      </w:r>
      <w:bookmarkEnd w:id="5"/>
    </w:p>
    <w:p w:rsidR="001C4282" w:rsidRDefault="00E427CA" w:rsidP="00C61A45">
      <w:pPr>
        <w:pStyle w:val="Paragraphedeliste"/>
        <w:numPr>
          <w:ilvl w:val="0"/>
          <w:numId w:val="12"/>
        </w:numPr>
        <w:spacing w:before="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Pour les eaux usées industrielles déversées dans les égouts publics, les conditions </w:t>
      </w:r>
      <w:r w:rsidR="00FA3BE3">
        <w:rPr>
          <w:rFonts w:ascii="Arial" w:eastAsia="Calibri" w:hAnsi="Arial" w:cs="Arial"/>
          <w:sz w:val="20"/>
          <w:szCs w:val="20"/>
        </w:rPr>
        <w:t>à respecter par</w:t>
      </w:r>
      <w:r w:rsidR="001C4282">
        <w:rPr>
          <w:rFonts w:ascii="Arial" w:eastAsia="Calibri" w:hAnsi="Arial" w:cs="Arial"/>
          <w:sz w:val="20"/>
          <w:szCs w:val="20"/>
        </w:rPr>
        <w:t xml:space="preserve"> l’entreprise </w:t>
      </w:r>
      <w:r>
        <w:rPr>
          <w:rFonts w:ascii="Arial" w:eastAsia="Calibri" w:hAnsi="Arial" w:cs="Arial"/>
          <w:sz w:val="20"/>
          <w:szCs w:val="20"/>
        </w:rPr>
        <w:t>sont les suivantes</w:t>
      </w:r>
      <w:r w:rsidR="001C4282">
        <w:rPr>
          <w:rFonts w:ascii="Arial" w:eastAsia="Calibri" w:hAnsi="Arial" w:cs="Arial"/>
          <w:sz w:val="20"/>
          <w:szCs w:val="20"/>
        </w:rPr>
        <w:t> :</w:t>
      </w:r>
    </w:p>
    <w:tbl>
      <w:tblPr>
        <w:tblStyle w:val="Grilledutableau"/>
        <w:tblW w:w="0" w:type="auto"/>
        <w:tblInd w:w="908" w:type="dxa"/>
        <w:tblLook w:val="04A0" w:firstRow="1" w:lastRow="0" w:firstColumn="1" w:lastColumn="0" w:noHBand="0" w:noVBand="1"/>
      </w:tblPr>
      <w:tblGrid>
        <w:gridCol w:w="3453"/>
        <w:gridCol w:w="2835"/>
      </w:tblGrid>
      <w:tr w:rsidR="00736C13" w:rsidTr="00B14E7F">
        <w:tc>
          <w:tcPr>
            <w:tcW w:w="3453" w:type="dxa"/>
          </w:tcPr>
          <w:p w:rsidR="00736C13" w:rsidRPr="00990015" w:rsidRDefault="00736C13" w:rsidP="00736C13">
            <w:pPr>
              <w:pStyle w:val="Paragraphedeliste"/>
              <w:spacing w:before="120" w:after="120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0015">
              <w:rPr>
                <w:rFonts w:ascii="Arial" w:eastAsia="Calibri" w:hAnsi="Arial" w:cs="Arial"/>
                <w:b/>
                <w:sz w:val="20"/>
                <w:szCs w:val="20"/>
              </w:rPr>
              <w:t>Charge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990015">
              <w:rPr>
                <w:rFonts w:ascii="Arial" w:eastAsia="Calibri" w:hAnsi="Arial" w:cs="Arial"/>
                <w:b/>
                <w:sz w:val="20"/>
                <w:szCs w:val="20"/>
              </w:rPr>
              <w:t xml:space="preserve"> journalière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s </w:t>
            </w:r>
          </w:p>
        </w:tc>
        <w:tc>
          <w:tcPr>
            <w:tcW w:w="2835" w:type="dxa"/>
          </w:tcPr>
          <w:p w:rsidR="00736C13" w:rsidRDefault="00736C13" w:rsidP="00736C13">
            <w:pPr>
              <w:pStyle w:val="Paragraphedeliste"/>
              <w:spacing w:before="12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Limite maximale admise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736C13" w:rsidTr="00B14E7F">
        <w:tc>
          <w:tcPr>
            <w:tcW w:w="3453" w:type="dxa"/>
          </w:tcPr>
          <w:p w:rsidR="00736C13" w:rsidRDefault="00736C13" w:rsidP="001C4282">
            <w:pPr>
              <w:pStyle w:val="Paragraphedeliste"/>
              <w:spacing w:before="120" w:after="120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Hydraulique </w:t>
            </w:r>
            <w:r w:rsidRPr="001C4282">
              <w:rPr>
                <w:rFonts w:ascii="Arial" w:eastAsia="Calibri" w:hAnsi="Arial" w:cs="Arial"/>
                <w:sz w:val="18"/>
                <w:szCs w:val="18"/>
              </w:rPr>
              <w:t>[m</w:t>
            </w:r>
            <w:r w:rsidRPr="001C4282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1C4282">
              <w:rPr>
                <w:rFonts w:ascii="Arial" w:eastAsia="Calibri" w:hAnsi="Arial" w:cs="Arial"/>
                <w:sz w:val="18"/>
                <w:szCs w:val="18"/>
              </w:rPr>
              <w:t>/jour]</w:t>
            </w:r>
          </w:p>
        </w:tc>
        <w:tc>
          <w:tcPr>
            <w:tcW w:w="2835" w:type="dxa"/>
            <w:shd w:val="clear" w:color="auto" w:fill="auto"/>
          </w:tcPr>
          <w:p w:rsidR="00736C13" w:rsidRPr="000C05BC" w:rsidRDefault="00736C13" w:rsidP="00062915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 xml:space="preserve">       .</w:t>
            </w:r>
          </w:p>
        </w:tc>
      </w:tr>
      <w:tr w:rsidR="00736C13" w:rsidTr="00B14E7F">
        <w:tc>
          <w:tcPr>
            <w:tcW w:w="3453" w:type="dxa"/>
          </w:tcPr>
          <w:p w:rsidR="00736C13" w:rsidRDefault="00736C13" w:rsidP="00004EE2">
            <w:pPr>
              <w:pStyle w:val="Paragraphedeliste"/>
              <w:spacing w:before="120" w:after="120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Polluante </w:t>
            </w:r>
            <w:r w:rsidRPr="001C4282">
              <w:rPr>
                <w:rFonts w:ascii="Arial" w:eastAsia="Calibri" w:hAnsi="Arial" w:cs="Arial"/>
                <w:sz w:val="18"/>
                <w:szCs w:val="18"/>
              </w:rPr>
              <w:t>[</w:t>
            </w:r>
            <w:r w:rsidR="00AA0796">
              <w:rPr>
                <w:rFonts w:ascii="Arial" w:eastAsia="Calibri" w:hAnsi="Arial" w:cs="Arial"/>
                <w:sz w:val="18"/>
                <w:szCs w:val="18"/>
              </w:rPr>
              <w:t xml:space="preserve">kg </w:t>
            </w:r>
            <w:r w:rsidRPr="001C4282">
              <w:rPr>
                <w:rFonts w:ascii="Arial" w:eastAsia="Calibri" w:hAnsi="Arial" w:cs="Arial"/>
                <w:sz w:val="18"/>
                <w:szCs w:val="18"/>
              </w:rPr>
              <w:t>D</w:t>
            </w:r>
            <w:r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1C428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C05BC">
              <w:rPr>
                <w:rFonts w:ascii="Arial" w:eastAsia="Calibri" w:hAnsi="Arial" w:cs="Arial"/>
                <w:i/>
                <w:sz w:val="18"/>
                <w:szCs w:val="18"/>
                <w:highlight w:val="lightGray"/>
              </w:rPr>
              <w:t xml:space="preserve">ou </w:t>
            </w:r>
            <w:r w:rsidR="00B14E7F">
              <w:rPr>
                <w:rFonts w:ascii="Arial" w:eastAsia="Calibri" w:hAnsi="Arial" w:cs="Arial"/>
                <w:i/>
                <w:sz w:val="18"/>
                <w:szCs w:val="18"/>
                <w:highlight w:val="lightGray"/>
              </w:rPr>
              <w:t xml:space="preserve">kg </w:t>
            </w:r>
            <w:r w:rsidRPr="000C05BC">
              <w:rPr>
                <w:rFonts w:ascii="Arial" w:eastAsia="Calibri" w:hAnsi="Arial" w:cs="Arial"/>
                <w:i/>
                <w:sz w:val="18"/>
                <w:szCs w:val="18"/>
                <w:highlight w:val="lightGray"/>
              </w:rPr>
              <w:t>DBO</w:t>
            </w:r>
            <w:r w:rsidRPr="000C05BC">
              <w:rPr>
                <w:rFonts w:ascii="Arial" w:eastAsia="Calibri" w:hAnsi="Arial" w:cs="Arial"/>
                <w:i/>
                <w:sz w:val="18"/>
                <w:szCs w:val="18"/>
                <w:highlight w:val="lightGray"/>
                <w:vertAlign w:val="subscript"/>
              </w:rPr>
              <w:t>5</w:t>
            </w:r>
            <w:r w:rsidRPr="001C4282">
              <w:rPr>
                <w:rFonts w:ascii="Arial" w:eastAsia="Calibri" w:hAnsi="Arial" w:cs="Arial"/>
                <w:sz w:val="18"/>
                <w:szCs w:val="18"/>
              </w:rPr>
              <w:t>/jour]</w:t>
            </w:r>
          </w:p>
        </w:tc>
        <w:tc>
          <w:tcPr>
            <w:tcW w:w="2835" w:type="dxa"/>
            <w:shd w:val="clear" w:color="auto" w:fill="auto"/>
          </w:tcPr>
          <w:p w:rsidR="00736C13" w:rsidRPr="000C05BC" w:rsidRDefault="00736C13" w:rsidP="001C4282">
            <w:pPr>
              <w:pStyle w:val="Paragraphedeliste"/>
              <w:spacing w:before="120" w:after="120"/>
              <w:ind w:left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 xml:space="preserve">       .</w:t>
            </w:r>
          </w:p>
        </w:tc>
      </w:tr>
    </w:tbl>
    <w:p w:rsidR="00736C13" w:rsidRDefault="00736C13" w:rsidP="00736C13">
      <w:pPr>
        <w:pStyle w:val="Paragraphedeliste"/>
        <w:spacing w:before="240" w:after="120" w:line="240" w:lineRule="auto"/>
        <w:ind w:left="142"/>
        <w:contextualSpacing w:val="0"/>
        <w:jc w:val="both"/>
        <w:rPr>
          <w:rFonts w:ascii="Arial" w:eastAsia="Calibri" w:hAnsi="Arial" w:cs="Arial"/>
          <w:sz w:val="20"/>
          <w:szCs w:val="20"/>
        </w:rPr>
      </w:pPr>
    </w:p>
    <w:p w:rsidR="00990015" w:rsidRDefault="00990015" w:rsidP="00FE4FE0">
      <w:pPr>
        <w:pStyle w:val="Paragraphedeliste"/>
        <w:numPr>
          <w:ilvl w:val="0"/>
          <w:numId w:val="12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En cas de dépassement d</w:t>
      </w:r>
      <w:r w:rsidR="00736C13">
        <w:rPr>
          <w:rFonts w:ascii="Arial" w:eastAsia="Calibri" w:hAnsi="Arial" w:cs="Arial"/>
          <w:sz w:val="20"/>
          <w:szCs w:val="20"/>
        </w:rPr>
        <w:t xml:space="preserve">e </w:t>
      </w:r>
      <w:r>
        <w:rPr>
          <w:rFonts w:ascii="Arial" w:eastAsia="Calibri" w:hAnsi="Arial" w:cs="Arial"/>
          <w:sz w:val="20"/>
          <w:szCs w:val="20"/>
        </w:rPr>
        <w:t xml:space="preserve">la </w:t>
      </w:r>
      <w:r w:rsidR="00A95F89">
        <w:rPr>
          <w:rFonts w:ascii="Arial" w:eastAsia="Calibri" w:hAnsi="Arial" w:cs="Arial"/>
          <w:sz w:val="20"/>
          <w:szCs w:val="20"/>
        </w:rPr>
        <w:t xml:space="preserve">limite </w:t>
      </w:r>
      <w:r w:rsidR="00736C13">
        <w:rPr>
          <w:rFonts w:ascii="Arial" w:eastAsia="Calibri" w:hAnsi="Arial" w:cs="Arial"/>
          <w:sz w:val="20"/>
          <w:szCs w:val="20"/>
        </w:rPr>
        <w:t xml:space="preserve">maximale admise </w:t>
      </w:r>
      <w:r w:rsidR="00A95F89">
        <w:rPr>
          <w:rFonts w:ascii="Arial" w:eastAsia="Calibri" w:hAnsi="Arial" w:cs="Arial"/>
          <w:sz w:val="20"/>
          <w:szCs w:val="20"/>
        </w:rPr>
        <w:t>de charge polluante</w:t>
      </w:r>
      <w:r w:rsidR="00736C13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toutes les mesures nécessaires seront prises par l’entreprise afin de stopper immédiatement le déversement des eaux usées industrielles dans les égouts publics.</w:t>
      </w:r>
    </w:p>
    <w:p w:rsidR="003E4EC9" w:rsidRPr="00D23D8B" w:rsidRDefault="00D23D8B" w:rsidP="0030014C">
      <w:pPr>
        <w:pStyle w:val="Titre1"/>
        <w:spacing w:before="360" w:after="120"/>
        <w:rPr>
          <w:sz w:val="22"/>
          <w:szCs w:val="22"/>
        </w:rPr>
      </w:pPr>
      <w:bookmarkStart w:id="6" w:name="_Toc306623528"/>
      <w:r w:rsidRPr="00D23D8B">
        <w:rPr>
          <w:sz w:val="22"/>
          <w:szCs w:val="22"/>
        </w:rPr>
        <w:t>Principe de calcul de</w:t>
      </w:r>
      <w:r w:rsidR="00C97756">
        <w:rPr>
          <w:sz w:val="22"/>
          <w:szCs w:val="22"/>
        </w:rPr>
        <w:t>s taxes</w:t>
      </w:r>
      <w:bookmarkEnd w:id="6"/>
    </w:p>
    <w:p w:rsidR="00434611" w:rsidRPr="007F3E39" w:rsidRDefault="003E4EC9" w:rsidP="00FE4FE0">
      <w:pPr>
        <w:pStyle w:val="Corpsdetexte"/>
        <w:numPr>
          <w:ilvl w:val="0"/>
          <w:numId w:val="17"/>
        </w:numPr>
        <w:spacing w:after="120"/>
        <w:ind w:left="142" w:hanging="142"/>
        <w:jc w:val="both"/>
        <w:rPr>
          <w:b w:val="0"/>
          <w:sz w:val="20"/>
          <w:lang w:val="fr-FR"/>
        </w:rPr>
      </w:pPr>
      <w:r w:rsidRPr="007F3E39">
        <w:rPr>
          <w:b w:val="0"/>
          <w:sz w:val="20"/>
          <w:lang w:val="fr-FR"/>
        </w:rPr>
        <w:t>L</w:t>
      </w:r>
      <w:r w:rsidR="001C78A0" w:rsidRPr="007F3E39">
        <w:rPr>
          <w:b w:val="0"/>
          <w:sz w:val="20"/>
          <w:lang w:val="fr-FR"/>
        </w:rPr>
        <w:t>es taxes sont calculées en fonction de</w:t>
      </w:r>
      <w:r w:rsidR="006B3491" w:rsidRPr="007F3E39">
        <w:rPr>
          <w:b w:val="0"/>
          <w:sz w:val="20"/>
          <w:lang w:val="fr-FR"/>
        </w:rPr>
        <w:t xml:space="preserve">s </w:t>
      </w:r>
      <w:r w:rsidR="00B758AD" w:rsidRPr="007F3E39">
        <w:rPr>
          <w:b w:val="0"/>
          <w:sz w:val="20"/>
          <w:lang w:val="fr-FR"/>
        </w:rPr>
        <w:t xml:space="preserve">charges </w:t>
      </w:r>
      <w:r w:rsidR="00AA0796">
        <w:rPr>
          <w:b w:val="0"/>
          <w:sz w:val="20"/>
          <w:lang w:val="fr-FR"/>
        </w:rPr>
        <w:t xml:space="preserve">théoriques et effectives déversées </w:t>
      </w:r>
      <w:r w:rsidR="00B758AD" w:rsidRPr="007F3E39">
        <w:rPr>
          <w:b w:val="0"/>
          <w:sz w:val="20"/>
          <w:lang w:val="fr-FR"/>
        </w:rPr>
        <w:t xml:space="preserve">par l’entreprise, converties en </w:t>
      </w:r>
      <w:r w:rsidR="00B14E7F">
        <w:rPr>
          <w:b w:val="0"/>
          <w:sz w:val="20"/>
          <w:lang w:val="fr-FR"/>
        </w:rPr>
        <w:t>équivalents-habitants</w:t>
      </w:r>
      <w:r w:rsidR="00434611" w:rsidRPr="007F3E39">
        <w:rPr>
          <w:b w:val="0"/>
          <w:sz w:val="20"/>
          <w:lang w:val="fr-FR"/>
        </w:rPr>
        <w:t xml:space="preserve"> (EH). </w:t>
      </w:r>
      <w:r w:rsidR="007F3E39">
        <w:rPr>
          <w:b w:val="0"/>
          <w:sz w:val="20"/>
          <w:lang w:val="fr-FR"/>
        </w:rPr>
        <w:t xml:space="preserve">Un </w:t>
      </w:r>
      <w:r w:rsidR="007F3E39" w:rsidRPr="007F3E39">
        <w:rPr>
          <w:b w:val="0"/>
          <w:sz w:val="20"/>
          <w:lang w:val="fr-CH"/>
        </w:rPr>
        <w:t>équivalent-habitant hydraulique (EH</w:t>
      </w:r>
      <w:r w:rsidR="007F3E39" w:rsidRPr="007F3E39">
        <w:rPr>
          <w:b w:val="0"/>
          <w:sz w:val="20"/>
          <w:vertAlign w:val="subscript"/>
          <w:lang w:val="fr-CH"/>
        </w:rPr>
        <w:t>hydr</w:t>
      </w:r>
      <w:r w:rsidR="007F3E39" w:rsidRPr="007F3E39">
        <w:rPr>
          <w:b w:val="0"/>
          <w:sz w:val="20"/>
          <w:lang w:val="fr-CH"/>
        </w:rPr>
        <w:t xml:space="preserve">) </w:t>
      </w:r>
      <w:r w:rsidR="00FC00B8">
        <w:rPr>
          <w:b w:val="0"/>
          <w:sz w:val="20"/>
          <w:lang w:val="fr-CH"/>
        </w:rPr>
        <w:t>est admis</w:t>
      </w:r>
      <w:r w:rsidR="007F3E39" w:rsidRPr="007F3E39">
        <w:rPr>
          <w:b w:val="0"/>
          <w:sz w:val="20"/>
          <w:lang w:val="fr-CH"/>
        </w:rPr>
        <w:t xml:space="preserve"> à </w:t>
      </w:r>
      <w:r w:rsidR="00AA0796">
        <w:rPr>
          <w:b w:val="0"/>
          <w:sz w:val="20"/>
          <w:lang w:val="fr-CH"/>
        </w:rPr>
        <w:t>170</w:t>
      </w:r>
      <w:r w:rsidR="007F3E39" w:rsidRPr="007F3E39">
        <w:rPr>
          <w:b w:val="0"/>
          <w:sz w:val="20"/>
          <w:lang w:val="fr-CH"/>
        </w:rPr>
        <w:t xml:space="preserve"> litres d’eau par jour, </w:t>
      </w:r>
      <w:r w:rsidR="007F3E39">
        <w:rPr>
          <w:b w:val="0"/>
          <w:sz w:val="20"/>
          <w:lang w:val="fr-CH"/>
        </w:rPr>
        <w:t xml:space="preserve">et </w:t>
      </w:r>
      <w:r w:rsidR="007F3E39" w:rsidRPr="007F3E39">
        <w:rPr>
          <w:b w:val="0"/>
          <w:sz w:val="20"/>
          <w:lang w:val="fr-CH"/>
        </w:rPr>
        <w:t>un équivalent-habitant bio</w:t>
      </w:r>
      <w:r w:rsidR="00366E85">
        <w:rPr>
          <w:b w:val="0"/>
          <w:sz w:val="20"/>
          <w:lang w:val="fr-CH"/>
        </w:rPr>
        <w:t>chimique</w:t>
      </w:r>
      <w:r w:rsidR="007F3E39" w:rsidRPr="007F3E39">
        <w:rPr>
          <w:b w:val="0"/>
          <w:sz w:val="20"/>
          <w:lang w:val="fr-CH"/>
        </w:rPr>
        <w:t xml:space="preserve"> (EH</w:t>
      </w:r>
      <w:r w:rsidR="007F3E39" w:rsidRPr="007F3E39">
        <w:rPr>
          <w:b w:val="0"/>
          <w:sz w:val="20"/>
          <w:vertAlign w:val="subscript"/>
          <w:lang w:val="fr-CH"/>
        </w:rPr>
        <w:t>bio</w:t>
      </w:r>
      <w:r w:rsidR="007F3E39" w:rsidRPr="007F3E39">
        <w:rPr>
          <w:b w:val="0"/>
          <w:sz w:val="20"/>
          <w:lang w:val="fr-CH"/>
        </w:rPr>
        <w:t xml:space="preserve">) à </w:t>
      </w:r>
      <w:r w:rsidR="005E162E">
        <w:rPr>
          <w:b w:val="0"/>
          <w:sz w:val="20"/>
          <w:lang w:val="fr-CH"/>
        </w:rPr>
        <w:t xml:space="preserve">120 grammes de DCO </w:t>
      </w:r>
      <w:r w:rsidR="005E162E" w:rsidRPr="005E162E">
        <w:rPr>
          <w:b w:val="0"/>
          <w:i/>
          <w:sz w:val="20"/>
          <w:highlight w:val="lightGray"/>
          <w:lang w:val="fr-CH"/>
        </w:rPr>
        <w:t xml:space="preserve">ou </w:t>
      </w:r>
      <w:r w:rsidR="007F3E39" w:rsidRPr="005E162E">
        <w:rPr>
          <w:b w:val="0"/>
          <w:i/>
          <w:sz w:val="20"/>
          <w:highlight w:val="lightGray"/>
          <w:lang w:val="fr-CH"/>
        </w:rPr>
        <w:t>60 gramme</w:t>
      </w:r>
      <w:r w:rsidR="005E162E">
        <w:rPr>
          <w:b w:val="0"/>
          <w:i/>
          <w:sz w:val="20"/>
          <w:highlight w:val="lightGray"/>
          <w:lang w:val="fr-CH"/>
        </w:rPr>
        <w:t>s</w:t>
      </w:r>
      <w:r w:rsidR="007F3E39" w:rsidRPr="005E162E">
        <w:rPr>
          <w:b w:val="0"/>
          <w:i/>
          <w:sz w:val="20"/>
          <w:highlight w:val="lightGray"/>
          <w:lang w:val="fr-CH"/>
        </w:rPr>
        <w:t xml:space="preserve"> de DBO</w:t>
      </w:r>
      <w:r w:rsidR="007F3E39" w:rsidRPr="005E162E">
        <w:rPr>
          <w:b w:val="0"/>
          <w:i/>
          <w:sz w:val="20"/>
          <w:highlight w:val="lightGray"/>
          <w:vertAlign w:val="subscript"/>
          <w:lang w:val="fr-CH"/>
        </w:rPr>
        <w:t>5</w:t>
      </w:r>
      <w:r w:rsidR="007F3E39" w:rsidRPr="007F3E39">
        <w:rPr>
          <w:b w:val="0"/>
          <w:sz w:val="20"/>
          <w:lang w:val="fr-CH"/>
        </w:rPr>
        <w:t xml:space="preserve"> par jour.</w:t>
      </w:r>
    </w:p>
    <w:p w:rsidR="00434611" w:rsidRPr="005C3DBE" w:rsidRDefault="00434611" w:rsidP="005C3DBE">
      <w:pPr>
        <w:pStyle w:val="Corpsdetexte"/>
        <w:numPr>
          <w:ilvl w:val="0"/>
          <w:numId w:val="17"/>
        </w:numPr>
        <w:spacing w:before="120" w:after="240"/>
        <w:ind w:left="142" w:hanging="142"/>
        <w:jc w:val="both"/>
        <w:rPr>
          <w:b w:val="0"/>
          <w:sz w:val="20"/>
          <w:lang w:val="fr-FR"/>
        </w:rPr>
      </w:pPr>
      <w:r w:rsidRPr="005C3DBE">
        <w:rPr>
          <w:b w:val="0"/>
          <w:sz w:val="20"/>
          <w:lang w:val="fr-FR"/>
        </w:rPr>
        <w:t xml:space="preserve">Pour </w:t>
      </w:r>
      <w:r w:rsidR="00366E85" w:rsidRPr="005C3DBE">
        <w:rPr>
          <w:b w:val="0"/>
          <w:sz w:val="20"/>
          <w:lang w:val="fr-FR"/>
        </w:rPr>
        <w:t xml:space="preserve">le calcul de </w:t>
      </w:r>
      <w:r w:rsidRPr="005C3DBE">
        <w:rPr>
          <w:b w:val="0"/>
          <w:sz w:val="20"/>
          <w:lang w:val="fr-FR"/>
        </w:rPr>
        <w:t xml:space="preserve">la </w:t>
      </w:r>
      <w:r w:rsidRPr="005C3DBE">
        <w:rPr>
          <w:sz w:val="20"/>
          <w:lang w:val="fr-FR"/>
        </w:rPr>
        <w:t xml:space="preserve">taxe </w:t>
      </w:r>
      <w:r w:rsidR="00FC00B8">
        <w:rPr>
          <w:sz w:val="20"/>
          <w:lang w:val="fr-FR"/>
        </w:rPr>
        <w:t xml:space="preserve">unique </w:t>
      </w:r>
      <w:r w:rsidRPr="005C3DBE">
        <w:rPr>
          <w:sz w:val="20"/>
          <w:lang w:val="fr-FR"/>
        </w:rPr>
        <w:t>de raccordement</w:t>
      </w:r>
      <w:r w:rsidR="00596E10" w:rsidRPr="005C3DBE">
        <w:rPr>
          <w:b w:val="0"/>
          <w:sz w:val="20"/>
          <w:lang w:val="fr-FR"/>
        </w:rPr>
        <w:t>,</w:t>
      </w:r>
      <w:r w:rsidRPr="005C3DBE">
        <w:rPr>
          <w:b w:val="0"/>
          <w:sz w:val="20"/>
          <w:lang w:val="fr-FR"/>
        </w:rPr>
        <w:t xml:space="preserve"> </w:t>
      </w:r>
      <w:r w:rsidR="005C3DBE">
        <w:rPr>
          <w:b w:val="0"/>
          <w:sz w:val="20"/>
          <w:lang w:val="fr-FR"/>
        </w:rPr>
        <w:t>l</w:t>
      </w:r>
      <w:r w:rsidR="00736C13" w:rsidRPr="005C3DBE">
        <w:rPr>
          <w:b w:val="0"/>
          <w:sz w:val="20"/>
          <w:lang w:val="fr-FR"/>
        </w:rPr>
        <w:t xml:space="preserve">es limites maximales définies sous point 4 </w:t>
      </w:r>
      <w:r w:rsidRPr="005C3DBE">
        <w:rPr>
          <w:b w:val="0"/>
          <w:sz w:val="20"/>
          <w:lang w:val="fr-FR"/>
        </w:rPr>
        <w:t xml:space="preserve">sont converties en </w:t>
      </w:r>
      <w:r w:rsidR="00B14E7F">
        <w:rPr>
          <w:b w:val="0"/>
          <w:sz w:val="20"/>
          <w:lang w:val="fr-FR"/>
        </w:rPr>
        <w:t>équivalents-habitants</w:t>
      </w:r>
      <w:r w:rsidRPr="005C3DBE">
        <w:rPr>
          <w:b w:val="0"/>
          <w:sz w:val="20"/>
          <w:lang w:val="fr-FR"/>
        </w:rPr>
        <w:t xml:space="preserve"> </w:t>
      </w:r>
      <w:r w:rsidR="005C3DBE" w:rsidRPr="005C3DBE">
        <w:rPr>
          <w:b w:val="0"/>
          <w:sz w:val="20"/>
          <w:lang w:val="fr-FR"/>
        </w:rPr>
        <w:t xml:space="preserve">selon </w:t>
      </w:r>
      <w:r w:rsidR="005C3DBE">
        <w:rPr>
          <w:b w:val="0"/>
          <w:sz w:val="20"/>
          <w:lang w:val="fr-FR"/>
        </w:rPr>
        <w:t xml:space="preserve">les </w:t>
      </w:r>
      <w:r w:rsidR="005C3DBE" w:rsidRPr="005C3DBE">
        <w:rPr>
          <w:b w:val="0"/>
          <w:sz w:val="20"/>
          <w:lang w:val="fr-FR"/>
        </w:rPr>
        <w:t>correspondances mentionnées à l’alinéa 1, puis</w:t>
      </w:r>
      <w:r w:rsidR="0015794E">
        <w:rPr>
          <w:b w:val="0"/>
          <w:sz w:val="20"/>
          <w:lang w:val="fr-FR"/>
        </w:rPr>
        <w:t xml:space="preserve"> </w:t>
      </w:r>
      <w:r w:rsidR="005C3DBE">
        <w:rPr>
          <w:b w:val="0"/>
          <w:sz w:val="20"/>
          <w:lang w:val="fr-FR"/>
        </w:rPr>
        <w:t>l</w:t>
      </w:r>
      <w:r w:rsidR="0015794E">
        <w:rPr>
          <w:b w:val="0"/>
          <w:sz w:val="20"/>
          <w:lang w:val="fr-FR"/>
        </w:rPr>
        <w:t>e nombre d</w:t>
      </w:r>
      <w:r w:rsidR="005C3DBE">
        <w:rPr>
          <w:b w:val="0"/>
          <w:sz w:val="20"/>
          <w:lang w:val="fr-FR"/>
        </w:rPr>
        <w:t>’</w:t>
      </w:r>
      <w:r w:rsidR="008E030B" w:rsidRPr="007F3E39">
        <w:rPr>
          <w:b w:val="0"/>
          <w:sz w:val="20"/>
          <w:lang w:val="fr-CH"/>
        </w:rPr>
        <w:t>équivalent</w:t>
      </w:r>
      <w:r w:rsidR="008E030B">
        <w:rPr>
          <w:b w:val="0"/>
          <w:sz w:val="20"/>
          <w:lang w:val="fr-CH"/>
        </w:rPr>
        <w:t>s</w:t>
      </w:r>
      <w:r w:rsidR="008E030B" w:rsidRPr="007F3E39">
        <w:rPr>
          <w:b w:val="0"/>
          <w:sz w:val="20"/>
          <w:lang w:val="fr-CH"/>
        </w:rPr>
        <w:t>-habitant</w:t>
      </w:r>
      <w:r w:rsidR="008E030B">
        <w:rPr>
          <w:b w:val="0"/>
          <w:sz w:val="20"/>
          <w:lang w:val="fr-CH"/>
        </w:rPr>
        <w:t>s de construction</w:t>
      </w:r>
      <w:r w:rsidR="005C3DBE">
        <w:rPr>
          <w:b w:val="0"/>
          <w:sz w:val="20"/>
          <w:lang w:val="fr-FR"/>
        </w:rPr>
        <w:t xml:space="preserve"> </w:t>
      </w:r>
      <w:r w:rsidR="0015794E">
        <w:rPr>
          <w:b w:val="0"/>
          <w:sz w:val="20"/>
          <w:lang w:val="fr-FR"/>
        </w:rPr>
        <w:t>(</w:t>
      </w:r>
      <w:r w:rsidR="008E030B">
        <w:rPr>
          <w:b w:val="0"/>
          <w:sz w:val="20"/>
          <w:lang w:val="fr-FR"/>
        </w:rPr>
        <w:t>EH</w:t>
      </w:r>
      <w:r w:rsidR="00DC7CB0" w:rsidRPr="00DC7CB0">
        <w:rPr>
          <w:b w:val="0"/>
          <w:sz w:val="20"/>
          <w:vertAlign w:val="subscript"/>
          <w:lang w:val="fr-FR"/>
        </w:rPr>
        <w:t>constr</w:t>
      </w:r>
      <w:r w:rsidR="0015794E">
        <w:rPr>
          <w:b w:val="0"/>
          <w:sz w:val="20"/>
          <w:lang w:val="fr-FR"/>
        </w:rPr>
        <w:t xml:space="preserve">) </w:t>
      </w:r>
      <w:r w:rsidR="005C3DBE">
        <w:rPr>
          <w:b w:val="0"/>
          <w:sz w:val="20"/>
          <w:lang w:val="fr-FR"/>
        </w:rPr>
        <w:t xml:space="preserve">se détermine </w:t>
      </w:r>
      <w:r w:rsidRPr="005C3DBE">
        <w:rPr>
          <w:b w:val="0"/>
          <w:sz w:val="20"/>
          <w:lang w:val="fr-FR"/>
        </w:rPr>
        <w:t>selon la formule :</w:t>
      </w:r>
    </w:p>
    <w:p w:rsidR="00062915" w:rsidRPr="005C3DBE" w:rsidRDefault="00F046C6" w:rsidP="005C3DBE">
      <w:pPr>
        <w:pStyle w:val="Corpsdetexte"/>
        <w:spacing w:after="120"/>
        <w:jc w:val="both"/>
        <w:rPr>
          <w:sz w:val="20"/>
          <w:lang w:val="fr-F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0"/>
                  <w:lang w:val="fr-F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EH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constr</m:t>
              </m:r>
            </m:sub>
          </m:sSub>
          <m:r>
            <m:rPr>
              <m:sty m:val="b"/>
            </m:rPr>
            <w:rPr>
              <w:rFonts w:ascii="Cambria Math" w:hAnsi="Cambria Math"/>
              <w:sz w:val="20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0"/>
                      <w:lang w:val="fr-F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lang w:val="fr-FR"/>
                    </w:rPr>
                    <m:t>EH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lang w:val="fr-FR"/>
                    </w:rPr>
                    <m:t>bio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+ (2×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lang w:val="fr-F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lang w:val="fr-FR"/>
                    </w:rPr>
                    <m:t>EH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lang w:val="fr-FR"/>
                    </w:rPr>
                    <m:t>hydr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3</m:t>
              </m:r>
            </m:den>
          </m:f>
          <m:r>
            <m:rPr>
              <m:sty m:val="b"/>
            </m:rPr>
            <w:rPr>
              <w:rFonts w:ascii="Cambria Math" w:hAnsi="Cambria Math"/>
              <w:sz w:val="20"/>
              <w:lang w:val="fr-FR"/>
            </w:rPr>
            <m:t xml:space="preserve"> </m:t>
          </m:r>
        </m:oMath>
      </m:oMathPara>
    </w:p>
    <w:p w:rsidR="00062915" w:rsidRPr="005C3DBE" w:rsidRDefault="00062915" w:rsidP="00AA0796">
      <w:pPr>
        <w:pStyle w:val="Corpsdetexte"/>
        <w:numPr>
          <w:ilvl w:val="0"/>
          <w:numId w:val="17"/>
        </w:numPr>
        <w:spacing w:before="120" w:after="120"/>
        <w:ind w:left="142" w:hanging="142"/>
        <w:jc w:val="both"/>
        <w:rPr>
          <w:b w:val="0"/>
          <w:sz w:val="20"/>
          <w:lang w:val="fr-FR"/>
        </w:rPr>
      </w:pPr>
      <w:r w:rsidRPr="005C3DBE">
        <w:rPr>
          <w:b w:val="0"/>
          <w:sz w:val="20"/>
          <w:lang w:val="fr-FR"/>
        </w:rPr>
        <w:t>Pour l</w:t>
      </w:r>
      <w:r w:rsidR="00366E85" w:rsidRPr="005C3DBE">
        <w:rPr>
          <w:b w:val="0"/>
          <w:sz w:val="20"/>
          <w:lang w:val="fr-FR"/>
        </w:rPr>
        <w:t>e calcul de</w:t>
      </w:r>
      <w:r w:rsidRPr="005C3DBE">
        <w:rPr>
          <w:b w:val="0"/>
          <w:sz w:val="20"/>
          <w:lang w:val="fr-FR"/>
        </w:rPr>
        <w:t xml:space="preserve"> </w:t>
      </w:r>
      <w:r w:rsidR="00BB5FBD" w:rsidRPr="005C3DBE">
        <w:rPr>
          <w:b w:val="0"/>
          <w:sz w:val="20"/>
          <w:lang w:val="fr-FR"/>
        </w:rPr>
        <w:t xml:space="preserve">la </w:t>
      </w:r>
      <w:r w:rsidRPr="005C3DBE">
        <w:rPr>
          <w:sz w:val="20"/>
          <w:lang w:val="fr-FR"/>
        </w:rPr>
        <w:t xml:space="preserve">taxe </w:t>
      </w:r>
      <w:r w:rsidR="00BB5FBD" w:rsidRPr="005C3DBE">
        <w:rPr>
          <w:sz w:val="20"/>
          <w:lang w:val="fr-FR"/>
        </w:rPr>
        <w:t>d’exploitation spéciale</w:t>
      </w:r>
      <w:r w:rsidRPr="005C3DBE">
        <w:rPr>
          <w:b w:val="0"/>
          <w:sz w:val="20"/>
          <w:lang w:val="fr-FR"/>
        </w:rPr>
        <w:t xml:space="preserve">, </w:t>
      </w:r>
      <w:r w:rsidR="005C3DBE">
        <w:rPr>
          <w:b w:val="0"/>
          <w:sz w:val="20"/>
          <w:lang w:val="fr-FR"/>
        </w:rPr>
        <w:t>l</w:t>
      </w:r>
      <w:r w:rsidRPr="005C3DBE">
        <w:rPr>
          <w:b w:val="0"/>
          <w:sz w:val="20"/>
          <w:lang w:val="fr-FR"/>
        </w:rPr>
        <w:t xml:space="preserve">es </w:t>
      </w:r>
      <w:r w:rsidR="00EF2158" w:rsidRPr="005C3DBE">
        <w:rPr>
          <w:b w:val="0"/>
          <w:sz w:val="20"/>
          <w:lang w:val="fr-FR"/>
        </w:rPr>
        <w:t xml:space="preserve">moyennes annuelles des </w:t>
      </w:r>
      <w:r w:rsidRPr="005C3DBE">
        <w:rPr>
          <w:b w:val="0"/>
          <w:sz w:val="20"/>
          <w:lang w:val="fr-FR"/>
        </w:rPr>
        <w:t xml:space="preserve">charges </w:t>
      </w:r>
      <w:r w:rsidR="00EF2158" w:rsidRPr="005C3DBE">
        <w:rPr>
          <w:b w:val="0"/>
          <w:sz w:val="20"/>
          <w:lang w:val="fr-FR"/>
        </w:rPr>
        <w:t xml:space="preserve">effectivement déversées par l’entreprise durant l’année considérée </w:t>
      </w:r>
      <w:r w:rsidRPr="005C3DBE">
        <w:rPr>
          <w:b w:val="0"/>
          <w:sz w:val="20"/>
          <w:lang w:val="fr-FR"/>
        </w:rPr>
        <w:t xml:space="preserve">sont converties en </w:t>
      </w:r>
      <w:r w:rsidR="00B14E7F">
        <w:rPr>
          <w:b w:val="0"/>
          <w:sz w:val="20"/>
          <w:lang w:val="fr-FR"/>
        </w:rPr>
        <w:t>équivalents-habitants</w:t>
      </w:r>
      <w:r w:rsidRPr="005C3DBE">
        <w:rPr>
          <w:b w:val="0"/>
          <w:sz w:val="20"/>
          <w:lang w:val="fr-FR"/>
        </w:rPr>
        <w:t xml:space="preserve"> </w:t>
      </w:r>
      <w:r w:rsidR="005C3DBE" w:rsidRPr="005C3DBE">
        <w:rPr>
          <w:b w:val="0"/>
          <w:sz w:val="20"/>
          <w:lang w:val="fr-FR"/>
        </w:rPr>
        <w:t xml:space="preserve">selon </w:t>
      </w:r>
      <w:r w:rsidR="005C3DBE">
        <w:rPr>
          <w:b w:val="0"/>
          <w:sz w:val="20"/>
          <w:lang w:val="fr-FR"/>
        </w:rPr>
        <w:t xml:space="preserve">les </w:t>
      </w:r>
      <w:r w:rsidR="005C3DBE" w:rsidRPr="005C3DBE">
        <w:rPr>
          <w:b w:val="0"/>
          <w:sz w:val="20"/>
          <w:lang w:val="fr-FR"/>
        </w:rPr>
        <w:t xml:space="preserve">correspondances mentionnées à l’alinéa 1, puis  </w:t>
      </w:r>
      <w:r w:rsidR="005C3DBE">
        <w:rPr>
          <w:b w:val="0"/>
          <w:sz w:val="20"/>
          <w:lang w:val="fr-FR"/>
        </w:rPr>
        <w:t xml:space="preserve">le volume </w:t>
      </w:r>
      <w:r w:rsidR="00E20C2B">
        <w:rPr>
          <w:b w:val="0"/>
          <w:sz w:val="20"/>
          <w:lang w:val="fr-FR"/>
        </w:rPr>
        <w:t xml:space="preserve">« équivalent » </w:t>
      </w:r>
      <w:r w:rsidR="005C3DBE">
        <w:rPr>
          <w:b w:val="0"/>
          <w:sz w:val="20"/>
          <w:lang w:val="fr-FR"/>
        </w:rPr>
        <w:t xml:space="preserve">se détermine </w:t>
      </w:r>
      <w:r w:rsidR="005C3DBE" w:rsidRPr="005C3DBE">
        <w:rPr>
          <w:b w:val="0"/>
          <w:sz w:val="20"/>
          <w:lang w:val="fr-FR"/>
        </w:rPr>
        <w:t>selon la formule</w:t>
      </w:r>
      <w:r w:rsidR="00E20C2B">
        <w:rPr>
          <w:b w:val="0"/>
          <w:sz w:val="20"/>
          <w:lang w:val="fr-FR"/>
        </w:rPr>
        <w:t xml:space="preserve"> </w:t>
      </w:r>
      <w:r w:rsidR="00EF2158" w:rsidRPr="005C3DBE">
        <w:rPr>
          <w:b w:val="0"/>
          <w:sz w:val="20"/>
          <w:lang w:val="fr-FR"/>
        </w:rPr>
        <w:t>:</w:t>
      </w:r>
      <w:r w:rsidRPr="005C3DBE">
        <w:rPr>
          <w:b w:val="0"/>
          <w:sz w:val="20"/>
          <w:lang w:val="fr-FR"/>
        </w:rPr>
        <w:t> </w:t>
      </w:r>
    </w:p>
    <w:p w:rsidR="00EF2158" w:rsidRPr="005C3DBE" w:rsidRDefault="00A366B5" w:rsidP="00EF2158">
      <w:pPr>
        <w:pStyle w:val="Corpsdetexte"/>
        <w:spacing w:after="120"/>
        <w:jc w:val="both"/>
        <w:rPr>
          <w:sz w:val="20"/>
          <w:lang w:val="fr-FR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0"/>
              <w:lang w:val="fr-FR"/>
            </w:rPr>
            <m:t xml:space="preserve">Volume en </m:t>
          </m:r>
          <m:sSup>
            <m:sSupPr>
              <m:ctrlPr>
                <w:rPr>
                  <w:rFonts w:ascii="Cambria Math" w:hAnsi="Cambria Math"/>
                  <w:sz w:val="20"/>
                  <w:lang w:val="fr-FR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m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3</m:t>
              </m:r>
            </m:sup>
          </m:sSup>
          <m:r>
            <m:rPr>
              <m:sty m:val="b"/>
            </m:rPr>
            <w:rPr>
              <w:rFonts w:ascii="Cambria Math" w:hAnsi="Cambria Math"/>
              <w:sz w:val="20"/>
              <w:lang w:val="fr-FR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lang w:val="fr-FR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0"/>
                      <w:lang w:val="fr-FR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lang w:val="fr-FR"/>
                    </w:rPr>
                    <m:t>2×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lang w:val="fr-FR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lang w:val="fr-FR"/>
                        </w:rPr>
                        <m:t>EH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0"/>
                          <w:lang w:val="fr-FR"/>
                        </w:rPr>
                        <m:t>bio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lang w:val="fr-F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lang w:val="fr-FR"/>
                    </w:rPr>
                    <m:t>EH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lang w:val="fr-FR"/>
                    </w:rPr>
                    <m:t>hydr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0"/>
                  <w:lang w:val="fr-FR"/>
                </w:rPr>
                <m:t>3</m:t>
              </m:r>
            </m:den>
          </m:f>
          <m:r>
            <m:rPr>
              <m:sty m:val="b"/>
            </m:rPr>
            <w:rPr>
              <w:rFonts w:ascii="Cambria Math" w:hAnsi="Cambria Math"/>
              <w:sz w:val="20"/>
              <w:lang w:val="fr-FR"/>
            </w:rPr>
            <m:t>×0.17×nombre de jours d'exploitation</m:t>
          </m:r>
        </m:oMath>
      </m:oMathPara>
    </w:p>
    <w:p w:rsidR="00EF2158" w:rsidRDefault="00EF2158" w:rsidP="00FE4FE0">
      <w:pPr>
        <w:pStyle w:val="Corpsdetexte"/>
        <w:numPr>
          <w:ilvl w:val="0"/>
          <w:numId w:val="17"/>
        </w:numPr>
        <w:spacing w:before="240" w:after="120"/>
        <w:ind w:left="142" w:hanging="142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 xml:space="preserve">La </w:t>
      </w:r>
      <w:r w:rsidRPr="00EF2158">
        <w:rPr>
          <w:sz w:val="20"/>
          <w:lang w:val="fr-FR"/>
        </w:rPr>
        <w:t>taxe de base</w:t>
      </w:r>
      <w:r w:rsidR="00FD65BA">
        <w:rPr>
          <w:sz w:val="20"/>
          <w:lang w:val="fr-FR"/>
        </w:rPr>
        <w:t xml:space="preserve"> </w:t>
      </w:r>
      <w:r>
        <w:rPr>
          <w:b w:val="0"/>
          <w:sz w:val="20"/>
          <w:lang w:val="fr-FR"/>
        </w:rPr>
        <w:t xml:space="preserve">est </w:t>
      </w:r>
      <w:r w:rsidR="00F37AE8">
        <w:rPr>
          <w:b w:val="0"/>
          <w:sz w:val="20"/>
          <w:lang w:val="fr-FR"/>
        </w:rPr>
        <w:t xml:space="preserve">calculée </w:t>
      </w:r>
      <w:r>
        <w:rPr>
          <w:b w:val="0"/>
          <w:sz w:val="20"/>
          <w:lang w:val="fr-FR"/>
        </w:rPr>
        <w:t xml:space="preserve">selon les </w:t>
      </w:r>
      <w:r w:rsidR="00E147BD">
        <w:rPr>
          <w:b w:val="0"/>
          <w:sz w:val="20"/>
          <w:lang w:val="fr-FR"/>
        </w:rPr>
        <w:t xml:space="preserve">critères </w:t>
      </w:r>
      <w:r>
        <w:rPr>
          <w:b w:val="0"/>
          <w:sz w:val="20"/>
          <w:lang w:val="fr-FR"/>
        </w:rPr>
        <w:t>f</w:t>
      </w:r>
      <w:r w:rsidR="00E147BD">
        <w:rPr>
          <w:b w:val="0"/>
          <w:sz w:val="20"/>
          <w:lang w:val="fr-FR"/>
        </w:rPr>
        <w:t xml:space="preserve">igurant </w:t>
      </w:r>
      <w:r>
        <w:rPr>
          <w:b w:val="0"/>
          <w:sz w:val="20"/>
          <w:lang w:val="fr-FR"/>
        </w:rPr>
        <w:t>dans le règlement communal</w:t>
      </w:r>
      <w:r w:rsidR="00FC00B8">
        <w:rPr>
          <w:b w:val="0"/>
          <w:sz w:val="20"/>
          <w:lang w:val="fr-FR"/>
        </w:rPr>
        <w:t xml:space="preserve"> relatif à l’évacuation et l’épuration des eaux</w:t>
      </w:r>
      <w:r>
        <w:rPr>
          <w:b w:val="0"/>
          <w:sz w:val="20"/>
          <w:lang w:val="fr-FR"/>
        </w:rPr>
        <w:t xml:space="preserve">. </w:t>
      </w:r>
    </w:p>
    <w:p w:rsidR="00FD65BA" w:rsidRDefault="00FD65BA" w:rsidP="00FD65BA">
      <w:pPr>
        <w:pStyle w:val="Corpsdetexte"/>
        <w:numPr>
          <w:ilvl w:val="0"/>
          <w:numId w:val="17"/>
        </w:numPr>
        <w:spacing w:before="240" w:after="120"/>
        <w:ind w:left="142" w:hanging="142"/>
        <w:jc w:val="both"/>
        <w:rPr>
          <w:b w:val="0"/>
          <w:sz w:val="20"/>
          <w:lang w:val="fr-FR"/>
        </w:rPr>
      </w:pPr>
      <w:r>
        <w:rPr>
          <w:b w:val="0"/>
          <w:sz w:val="20"/>
          <w:lang w:val="fr-FR"/>
        </w:rPr>
        <w:t>L</w:t>
      </w:r>
      <w:r w:rsidR="00366E85">
        <w:rPr>
          <w:b w:val="0"/>
          <w:sz w:val="20"/>
          <w:lang w:val="fr-FR"/>
        </w:rPr>
        <w:t>es modalités de perception des taxes sont fixées par le règlement communal.</w:t>
      </w:r>
    </w:p>
    <w:p w:rsidR="003E4EC9" w:rsidRPr="00D23D8B" w:rsidRDefault="001B456A" w:rsidP="0030014C">
      <w:pPr>
        <w:pStyle w:val="Titre1"/>
        <w:spacing w:before="360" w:after="120"/>
      </w:pPr>
      <w:bookmarkStart w:id="7" w:name="_Toc306623529"/>
      <w:r>
        <w:t>Autocontrôle</w:t>
      </w:r>
      <w:bookmarkEnd w:id="7"/>
      <w:r w:rsidR="00A8007F">
        <w:t xml:space="preserve"> </w:t>
      </w:r>
    </w:p>
    <w:p w:rsidR="00D23D8B" w:rsidRPr="0088236D" w:rsidRDefault="003E4EC9" w:rsidP="00FE4FE0">
      <w:pPr>
        <w:pStyle w:val="Corpsdetexte"/>
        <w:numPr>
          <w:ilvl w:val="0"/>
          <w:numId w:val="14"/>
        </w:numPr>
        <w:spacing w:after="120"/>
        <w:ind w:left="142" w:hanging="142"/>
        <w:jc w:val="both"/>
        <w:rPr>
          <w:rFonts w:ascii="Calibri" w:eastAsia="Calibri" w:hAnsi="Calibri"/>
          <w:sz w:val="20"/>
          <w:lang w:val="fr-CH"/>
        </w:rPr>
      </w:pPr>
      <w:bookmarkStart w:id="8" w:name="OLE_LINK1"/>
      <w:r w:rsidRPr="00D23D8B">
        <w:rPr>
          <w:b w:val="0"/>
          <w:sz w:val="20"/>
          <w:lang w:val="fr-FR"/>
        </w:rPr>
        <w:t>L’</w:t>
      </w:r>
      <w:r w:rsidR="00A8007F">
        <w:rPr>
          <w:b w:val="0"/>
          <w:sz w:val="20"/>
          <w:lang w:val="fr-FR"/>
        </w:rPr>
        <w:t>entreprise met en place</w:t>
      </w:r>
      <w:r w:rsidR="00EF567B">
        <w:rPr>
          <w:b w:val="0"/>
          <w:sz w:val="20"/>
          <w:lang w:val="fr-FR"/>
        </w:rPr>
        <w:t>, exploite et entretient</w:t>
      </w:r>
      <w:r w:rsidR="008A5D52">
        <w:rPr>
          <w:b w:val="0"/>
          <w:sz w:val="20"/>
          <w:lang w:val="fr-FR"/>
        </w:rPr>
        <w:t xml:space="preserve"> à ses frais</w:t>
      </w:r>
      <w:r w:rsidR="00EF567B">
        <w:rPr>
          <w:b w:val="0"/>
          <w:sz w:val="20"/>
          <w:lang w:val="fr-FR"/>
        </w:rPr>
        <w:t xml:space="preserve"> </w:t>
      </w:r>
      <w:r w:rsidR="00A8007F">
        <w:rPr>
          <w:b w:val="0"/>
          <w:sz w:val="20"/>
          <w:lang w:val="fr-FR"/>
        </w:rPr>
        <w:t xml:space="preserve">les dispositifs nécessaires </w:t>
      </w:r>
      <w:r w:rsidR="008A5D52">
        <w:rPr>
          <w:b w:val="0"/>
          <w:sz w:val="20"/>
          <w:lang w:val="fr-FR"/>
        </w:rPr>
        <w:t xml:space="preserve">à la mesure du débit </w:t>
      </w:r>
      <w:r w:rsidR="00A95F89">
        <w:rPr>
          <w:b w:val="0"/>
          <w:sz w:val="20"/>
          <w:lang w:val="fr-FR"/>
        </w:rPr>
        <w:t xml:space="preserve">total </w:t>
      </w:r>
      <w:r w:rsidR="008A5D52">
        <w:rPr>
          <w:b w:val="0"/>
          <w:sz w:val="20"/>
          <w:lang w:val="fr-FR"/>
        </w:rPr>
        <w:t xml:space="preserve">d’eaux usées industrielles déversées ainsi qu’au </w:t>
      </w:r>
      <w:r w:rsidR="00EF567B">
        <w:rPr>
          <w:b w:val="0"/>
          <w:sz w:val="20"/>
          <w:lang w:val="fr-FR"/>
        </w:rPr>
        <w:t>prélèvement</w:t>
      </w:r>
      <w:r w:rsidR="008A5D52">
        <w:rPr>
          <w:b w:val="0"/>
          <w:sz w:val="20"/>
          <w:lang w:val="fr-FR"/>
        </w:rPr>
        <w:t xml:space="preserve"> automatique</w:t>
      </w:r>
      <w:r w:rsidR="00EF567B">
        <w:rPr>
          <w:b w:val="0"/>
          <w:sz w:val="20"/>
          <w:lang w:val="fr-FR"/>
        </w:rPr>
        <w:t xml:space="preserve"> d’échantillons</w:t>
      </w:r>
      <w:r w:rsidR="008A5D52">
        <w:rPr>
          <w:b w:val="0"/>
          <w:sz w:val="20"/>
          <w:lang w:val="fr-FR"/>
        </w:rPr>
        <w:t xml:space="preserve"> à des fins d’analyse</w:t>
      </w:r>
      <w:r w:rsidR="00EF567B">
        <w:rPr>
          <w:b w:val="0"/>
          <w:sz w:val="20"/>
          <w:lang w:val="fr-FR"/>
        </w:rPr>
        <w:t>.</w:t>
      </w:r>
      <w:r w:rsidR="00A8007F">
        <w:rPr>
          <w:b w:val="0"/>
          <w:sz w:val="20"/>
          <w:lang w:val="fr-FR"/>
        </w:rPr>
        <w:t xml:space="preserve"> </w:t>
      </w:r>
    </w:p>
    <w:p w:rsidR="0088236D" w:rsidRPr="00A8007F" w:rsidRDefault="0088236D" w:rsidP="00FE4FE0">
      <w:pPr>
        <w:pStyle w:val="Corpsdetexte"/>
        <w:numPr>
          <w:ilvl w:val="0"/>
          <w:numId w:val="14"/>
        </w:numPr>
        <w:spacing w:before="240" w:after="120"/>
        <w:ind w:left="142" w:hanging="142"/>
        <w:jc w:val="both"/>
        <w:rPr>
          <w:rFonts w:ascii="Calibri" w:eastAsia="Calibri" w:hAnsi="Calibri"/>
          <w:sz w:val="20"/>
          <w:lang w:val="fr-CH"/>
        </w:rPr>
      </w:pPr>
      <w:r>
        <w:rPr>
          <w:b w:val="0"/>
          <w:sz w:val="20"/>
          <w:lang w:val="fr-FR"/>
        </w:rPr>
        <w:t>L</w:t>
      </w:r>
      <w:r w:rsidRPr="0088236D">
        <w:rPr>
          <w:b w:val="0"/>
          <w:sz w:val="20"/>
          <w:lang w:val="fr-CH"/>
        </w:rPr>
        <w:t xml:space="preserve">’accès </w:t>
      </w:r>
      <w:r>
        <w:rPr>
          <w:b w:val="0"/>
          <w:sz w:val="20"/>
          <w:lang w:val="fr-CH"/>
        </w:rPr>
        <w:t xml:space="preserve">à ces dispositifs </w:t>
      </w:r>
      <w:r w:rsidR="00F7691E">
        <w:rPr>
          <w:b w:val="0"/>
          <w:sz w:val="20"/>
          <w:lang w:val="fr-CH"/>
        </w:rPr>
        <w:t xml:space="preserve">est </w:t>
      </w:r>
      <w:r w:rsidRPr="0088236D">
        <w:rPr>
          <w:b w:val="0"/>
          <w:sz w:val="20"/>
          <w:lang w:val="fr-CH"/>
        </w:rPr>
        <w:t>garanti en tout temps</w:t>
      </w:r>
      <w:r>
        <w:rPr>
          <w:b w:val="0"/>
          <w:sz w:val="20"/>
          <w:lang w:val="fr-CH"/>
        </w:rPr>
        <w:t xml:space="preserve"> aux personnes autorisées de la commune et de la STEP, après contact préalable avec la personne responsable de l’entreprise.</w:t>
      </w:r>
    </w:p>
    <w:p w:rsidR="00F7691E" w:rsidRPr="00EF567B" w:rsidRDefault="00F7691E" w:rsidP="00FE4FE0">
      <w:pPr>
        <w:pStyle w:val="Corpsdetexte"/>
        <w:numPr>
          <w:ilvl w:val="0"/>
          <w:numId w:val="14"/>
        </w:numPr>
        <w:spacing w:before="240" w:after="120"/>
        <w:ind w:left="142" w:hanging="142"/>
        <w:jc w:val="both"/>
        <w:rPr>
          <w:rFonts w:ascii="Calibri" w:eastAsia="Calibri" w:hAnsi="Calibri"/>
          <w:sz w:val="20"/>
          <w:lang w:val="fr-CH"/>
        </w:rPr>
      </w:pPr>
      <w:r w:rsidRPr="00F7691E">
        <w:rPr>
          <w:b w:val="0"/>
          <w:sz w:val="20"/>
          <w:lang w:val="fr-CH"/>
        </w:rPr>
        <w:t xml:space="preserve">Les échantillons moyens journaliers </w:t>
      </w:r>
      <w:r>
        <w:rPr>
          <w:b w:val="0"/>
          <w:sz w:val="20"/>
          <w:lang w:val="fr-CH"/>
        </w:rPr>
        <w:t xml:space="preserve">(échantillons « 24 heures ») sont </w:t>
      </w:r>
      <w:r w:rsidRPr="00F7691E">
        <w:rPr>
          <w:b w:val="0"/>
          <w:sz w:val="20"/>
          <w:lang w:val="fr-CH"/>
        </w:rPr>
        <w:t>composés de prélèvements répartis régulièrement sur la durée d’exploitation de l</w:t>
      </w:r>
      <w:r>
        <w:rPr>
          <w:b w:val="0"/>
          <w:sz w:val="20"/>
          <w:lang w:val="fr-CH"/>
        </w:rPr>
        <w:t>’entreprise et homogénéisés avant analyse.</w:t>
      </w:r>
    </w:p>
    <w:p w:rsidR="00EF567B" w:rsidRPr="00EF567B" w:rsidRDefault="00EF567B" w:rsidP="00FE4FE0">
      <w:pPr>
        <w:pStyle w:val="Corpsdetexte"/>
        <w:numPr>
          <w:ilvl w:val="0"/>
          <w:numId w:val="14"/>
        </w:numPr>
        <w:spacing w:before="240" w:after="120"/>
        <w:ind w:left="142" w:hanging="142"/>
        <w:jc w:val="both"/>
        <w:rPr>
          <w:rFonts w:ascii="Calibri" w:eastAsia="Calibri" w:hAnsi="Calibri"/>
          <w:sz w:val="20"/>
          <w:lang w:val="fr-CH"/>
        </w:rPr>
      </w:pPr>
      <w:r>
        <w:rPr>
          <w:b w:val="0"/>
          <w:sz w:val="20"/>
          <w:lang w:val="fr-FR"/>
        </w:rPr>
        <w:t xml:space="preserve">Les paramètres </w:t>
      </w:r>
      <w:r w:rsidR="008A5D52">
        <w:rPr>
          <w:b w:val="0"/>
          <w:sz w:val="20"/>
          <w:lang w:val="fr-FR"/>
        </w:rPr>
        <w:t>d</w:t>
      </w:r>
      <w:r w:rsidR="00AE1BC5">
        <w:rPr>
          <w:b w:val="0"/>
          <w:sz w:val="20"/>
          <w:lang w:val="fr-FR"/>
        </w:rPr>
        <w:t>u</w:t>
      </w:r>
      <w:r w:rsidR="008A5D52">
        <w:rPr>
          <w:b w:val="0"/>
          <w:sz w:val="20"/>
          <w:lang w:val="fr-FR"/>
        </w:rPr>
        <w:t xml:space="preserve"> suivi </w:t>
      </w:r>
      <w:r w:rsidR="009F584A">
        <w:rPr>
          <w:b w:val="0"/>
          <w:sz w:val="20"/>
          <w:lang w:val="fr-FR"/>
        </w:rPr>
        <w:t>analytique, définis en collaboration avec le Service de l’environnement</w:t>
      </w:r>
      <w:r w:rsidR="0030014C">
        <w:rPr>
          <w:b w:val="0"/>
          <w:sz w:val="20"/>
          <w:lang w:val="fr-FR"/>
        </w:rPr>
        <w:t xml:space="preserve"> (SEn) dans le cadre de la demande d’autorisation de déversement dans les égouts publics </w:t>
      </w:r>
      <w:r w:rsidR="0030014C" w:rsidRPr="0030014C">
        <w:rPr>
          <w:b w:val="0"/>
          <w:sz w:val="20"/>
          <w:lang w:val="fr-CH"/>
        </w:rPr>
        <w:t>(art. 7 al. 1 OEaux)</w:t>
      </w:r>
      <w:r w:rsidR="009F584A">
        <w:rPr>
          <w:b w:val="0"/>
          <w:sz w:val="20"/>
          <w:lang w:val="fr-FR"/>
        </w:rPr>
        <w:t xml:space="preserve">, </w:t>
      </w:r>
      <w:r>
        <w:rPr>
          <w:b w:val="0"/>
          <w:sz w:val="20"/>
          <w:lang w:val="fr-FR"/>
        </w:rPr>
        <w:t>sont les suivants :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EF567B" w:rsidTr="00EF567B">
        <w:tc>
          <w:tcPr>
            <w:tcW w:w="5670" w:type="dxa"/>
            <w:vAlign w:val="center"/>
          </w:tcPr>
          <w:p w:rsidR="00EF567B" w:rsidRPr="008A5D52" w:rsidRDefault="00EF567B" w:rsidP="00EF567B">
            <w:pPr>
              <w:pStyle w:val="Corpsdetexte"/>
              <w:spacing w:before="120" w:after="120"/>
              <w:jc w:val="both"/>
              <w:rPr>
                <w:rFonts w:cs="Arial"/>
                <w:sz w:val="20"/>
                <w:lang w:val="fr-FR"/>
              </w:rPr>
            </w:pPr>
            <w:r w:rsidRPr="008A5D52">
              <w:rPr>
                <w:rFonts w:cs="Arial"/>
                <w:sz w:val="20"/>
                <w:lang w:val="fr-FR"/>
              </w:rPr>
              <w:t>Paramètre</w:t>
            </w:r>
          </w:p>
        </w:tc>
        <w:tc>
          <w:tcPr>
            <w:tcW w:w="3260" w:type="dxa"/>
            <w:vAlign w:val="center"/>
          </w:tcPr>
          <w:p w:rsidR="00EF567B" w:rsidRPr="008A5D52" w:rsidRDefault="00EF567B" w:rsidP="00EF567B">
            <w:pPr>
              <w:pStyle w:val="Corpsdetexte"/>
              <w:spacing w:before="120" w:after="120"/>
              <w:jc w:val="both"/>
              <w:rPr>
                <w:rFonts w:cs="Arial"/>
                <w:sz w:val="20"/>
                <w:lang w:val="fr-FR"/>
              </w:rPr>
            </w:pPr>
            <w:r w:rsidRPr="008A5D52">
              <w:rPr>
                <w:rFonts w:cs="Arial"/>
                <w:sz w:val="20"/>
                <w:lang w:val="fr-FR"/>
              </w:rPr>
              <w:t>Fréquence</w:t>
            </w:r>
          </w:p>
        </w:tc>
      </w:tr>
      <w:tr w:rsidR="00EF567B" w:rsidTr="00EF567B">
        <w:tc>
          <w:tcPr>
            <w:tcW w:w="5670" w:type="dxa"/>
            <w:vAlign w:val="center"/>
          </w:tcPr>
          <w:p w:rsidR="00EF567B" w:rsidRPr="00EF567B" w:rsidRDefault="008A5D52" w:rsidP="00EF567B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  <w:lang w:val="fr-FR"/>
              </w:rPr>
            </w:pPr>
            <w:r>
              <w:rPr>
                <w:rFonts w:cs="Arial"/>
                <w:b w:val="0"/>
                <w:sz w:val="20"/>
                <w:lang w:val="fr-FR"/>
              </w:rPr>
              <w:t>Débit total des eaux usées industrielles déversées</w:t>
            </w:r>
          </w:p>
        </w:tc>
        <w:tc>
          <w:tcPr>
            <w:tcW w:w="3260" w:type="dxa"/>
            <w:vAlign w:val="center"/>
          </w:tcPr>
          <w:p w:rsidR="00EF567B" w:rsidRPr="00EF567B" w:rsidRDefault="008A5D52" w:rsidP="00EF567B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  <w:lang w:val="fr-FR"/>
              </w:rPr>
            </w:pPr>
            <w:r>
              <w:rPr>
                <w:rFonts w:cs="Arial"/>
                <w:b w:val="0"/>
                <w:sz w:val="20"/>
                <w:lang w:val="fr-FR"/>
              </w:rPr>
              <w:t>En continu</w:t>
            </w:r>
          </w:p>
        </w:tc>
      </w:tr>
      <w:tr w:rsidR="0088236D" w:rsidTr="00EF567B">
        <w:tc>
          <w:tcPr>
            <w:tcW w:w="5670" w:type="dxa"/>
            <w:vAlign w:val="center"/>
          </w:tcPr>
          <w:p w:rsidR="0088236D" w:rsidRDefault="0088236D" w:rsidP="00EF567B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  <w:lang w:val="fr-FR"/>
              </w:rPr>
            </w:pPr>
            <w:r>
              <w:rPr>
                <w:rFonts w:cs="Arial"/>
                <w:b w:val="0"/>
                <w:sz w:val="20"/>
                <w:lang w:val="fr-FR"/>
              </w:rPr>
              <w:t>Valeur pH</w:t>
            </w:r>
          </w:p>
        </w:tc>
        <w:tc>
          <w:tcPr>
            <w:tcW w:w="3260" w:type="dxa"/>
            <w:vAlign w:val="center"/>
          </w:tcPr>
          <w:p w:rsidR="0088236D" w:rsidRPr="00EF567B" w:rsidRDefault="0088236D" w:rsidP="00EF567B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  <w:lang w:val="fr-FR"/>
              </w:rPr>
            </w:pPr>
            <w:r>
              <w:rPr>
                <w:rFonts w:cs="Arial"/>
                <w:b w:val="0"/>
                <w:sz w:val="20"/>
                <w:lang w:val="fr-FR"/>
              </w:rPr>
              <w:t>En continu</w:t>
            </w:r>
          </w:p>
        </w:tc>
      </w:tr>
      <w:tr w:rsidR="00FD65BA" w:rsidTr="00EF567B">
        <w:tc>
          <w:tcPr>
            <w:tcW w:w="5670" w:type="dxa"/>
            <w:vAlign w:val="center"/>
          </w:tcPr>
          <w:p w:rsidR="00FD65BA" w:rsidRPr="00EF567B" w:rsidRDefault="00FD65BA" w:rsidP="005E162E">
            <w:pPr>
              <w:pStyle w:val="Corpsdetexte"/>
              <w:spacing w:before="120" w:after="120"/>
              <w:jc w:val="both"/>
              <w:rPr>
                <w:rFonts w:cs="Arial"/>
                <w:b w:val="0"/>
                <w:sz w:val="20"/>
                <w:lang w:val="fr-FR"/>
              </w:rPr>
            </w:pPr>
            <w:r>
              <w:rPr>
                <w:rFonts w:cs="Arial"/>
                <w:b w:val="0"/>
                <w:sz w:val="20"/>
                <w:lang w:val="fr-FR"/>
              </w:rPr>
              <w:t xml:space="preserve">Demande chimique en oxygène (DCO) </w:t>
            </w:r>
            <w:r w:rsidRPr="000C05BC">
              <w:rPr>
                <w:rFonts w:cs="Arial"/>
                <w:b w:val="0"/>
                <w:i/>
                <w:sz w:val="20"/>
                <w:highlight w:val="lightGray"/>
                <w:lang w:val="fr-FR"/>
              </w:rPr>
              <w:t>ou demande biol</w:t>
            </w:r>
            <w:r w:rsidR="005E162E">
              <w:rPr>
                <w:rFonts w:cs="Arial"/>
                <w:b w:val="0"/>
                <w:i/>
                <w:sz w:val="20"/>
                <w:highlight w:val="lightGray"/>
                <w:lang w:val="fr-FR"/>
              </w:rPr>
              <w:t>ogique en oxygène (DBO5)</w:t>
            </w:r>
          </w:p>
        </w:tc>
        <w:tc>
          <w:tcPr>
            <w:tcW w:w="3260" w:type="dxa"/>
            <w:vAlign w:val="center"/>
          </w:tcPr>
          <w:p w:rsidR="00FD65BA" w:rsidRPr="00EF567B" w:rsidRDefault="006F5D7F" w:rsidP="006F5D7F">
            <w:pPr>
              <w:pStyle w:val="Corpsdetexte"/>
              <w:spacing w:before="120" w:after="120"/>
              <w:rPr>
                <w:rFonts w:cs="Arial"/>
                <w:b w:val="0"/>
                <w:sz w:val="20"/>
                <w:lang w:val="fr-FR"/>
              </w:rPr>
            </w:pPr>
            <w:r w:rsidRPr="00EA581B">
              <w:rPr>
                <w:rFonts w:eastAsia="Calibri" w:cs="Arial"/>
                <w:sz w:val="20"/>
                <w:highlight w:val="lightGray"/>
                <w:lang w:val="fr-CH"/>
              </w:rPr>
              <w:t xml:space="preserve">       </w:t>
            </w:r>
            <w:r>
              <w:rPr>
                <w:rFonts w:eastAsia="Calibri" w:cs="Arial"/>
                <w:sz w:val="20"/>
                <w:highlight w:val="lightGray"/>
              </w:rPr>
              <w:t>.</w:t>
            </w:r>
            <w:r w:rsidRPr="006F5D7F">
              <w:rPr>
                <w:rFonts w:cs="Arial"/>
                <w:b w:val="0"/>
                <w:sz w:val="20"/>
                <w:shd w:val="clear" w:color="auto" w:fill="D9D9D9" w:themeFill="background1" w:themeFillShade="D9"/>
                <w:lang w:val="fr-FR"/>
              </w:rPr>
              <w:t xml:space="preserve"> </w:t>
            </w:r>
          </w:p>
        </w:tc>
      </w:tr>
    </w:tbl>
    <w:p w:rsidR="00F7691E" w:rsidRDefault="00F7691E" w:rsidP="00FE4FE0">
      <w:pPr>
        <w:pStyle w:val="Paragraphedeliste"/>
        <w:numPr>
          <w:ilvl w:val="0"/>
          <w:numId w:val="14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Des analyses comparatives peuvent être demandées par la commune</w:t>
      </w:r>
      <w:r w:rsidR="0030014C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la STEP</w:t>
      </w:r>
      <w:r w:rsidR="0030014C">
        <w:rPr>
          <w:rFonts w:ascii="Arial" w:eastAsia="Calibri" w:hAnsi="Arial" w:cs="Arial"/>
          <w:sz w:val="20"/>
          <w:szCs w:val="20"/>
        </w:rPr>
        <w:t xml:space="preserve"> ou le SEn</w:t>
      </w:r>
      <w:r>
        <w:rPr>
          <w:rFonts w:ascii="Arial" w:eastAsia="Calibri" w:hAnsi="Arial" w:cs="Arial"/>
          <w:sz w:val="20"/>
          <w:szCs w:val="20"/>
        </w:rPr>
        <w:t>.</w:t>
      </w:r>
    </w:p>
    <w:p w:rsidR="00E20C2B" w:rsidRDefault="00E20C2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br w:type="page"/>
      </w:r>
    </w:p>
    <w:p w:rsidR="003E4EC9" w:rsidRDefault="008A5D52" w:rsidP="00FE4FE0">
      <w:pPr>
        <w:pStyle w:val="Paragraphedeliste"/>
        <w:numPr>
          <w:ilvl w:val="0"/>
          <w:numId w:val="14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8A5D52">
        <w:rPr>
          <w:rFonts w:ascii="Arial" w:eastAsia="Calibri" w:hAnsi="Arial" w:cs="Arial"/>
          <w:sz w:val="20"/>
          <w:szCs w:val="20"/>
        </w:rPr>
        <w:lastRenderedPageBreak/>
        <w:t xml:space="preserve">L’entreprise </w:t>
      </w:r>
      <w:r>
        <w:rPr>
          <w:rFonts w:ascii="Arial" w:eastAsia="Calibri" w:hAnsi="Arial" w:cs="Arial"/>
          <w:sz w:val="20"/>
          <w:szCs w:val="20"/>
        </w:rPr>
        <w:t>re</w:t>
      </w:r>
      <w:r w:rsidRPr="008A5D52">
        <w:rPr>
          <w:rFonts w:ascii="Arial" w:eastAsia="Calibri" w:hAnsi="Arial" w:cs="Arial"/>
          <w:sz w:val="20"/>
          <w:szCs w:val="20"/>
        </w:rPr>
        <w:t xml:space="preserve">met </w:t>
      </w:r>
      <w:r w:rsidR="00E55DD9">
        <w:rPr>
          <w:rFonts w:ascii="Arial" w:eastAsia="Calibri" w:hAnsi="Arial" w:cs="Arial"/>
          <w:sz w:val="20"/>
          <w:szCs w:val="20"/>
        </w:rPr>
        <w:t>à la commune</w:t>
      </w:r>
      <w:r w:rsidR="0030014C">
        <w:rPr>
          <w:rFonts w:ascii="Arial" w:eastAsia="Calibri" w:hAnsi="Arial" w:cs="Arial"/>
          <w:sz w:val="20"/>
          <w:szCs w:val="20"/>
        </w:rPr>
        <w:t>,</w:t>
      </w:r>
      <w:r w:rsidR="00E55DD9">
        <w:rPr>
          <w:rFonts w:ascii="Arial" w:eastAsia="Calibri" w:hAnsi="Arial" w:cs="Arial"/>
          <w:sz w:val="20"/>
          <w:szCs w:val="20"/>
        </w:rPr>
        <w:t xml:space="preserve"> à la STEP</w:t>
      </w:r>
      <w:r w:rsidR="0030014C">
        <w:rPr>
          <w:rFonts w:ascii="Arial" w:eastAsia="Calibri" w:hAnsi="Arial" w:cs="Arial"/>
          <w:sz w:val="20"/>
          <w:szCs w:val="20"/>
        </w:rPr>
        <w:t xml:space="preserve"> et au SEn</w:t>
      </w:r>
      <w:r w:rsidR="00E55DD9">
        <w:rPr>
          <w:rFonts w:ascii="Arial" w:eastAsia="Calibri" w:hAnsi="Arial" w:cs="Arial"/>
          <w:sz w:val="20"/>
          <w:szCs w:val="20"/>
        </w:rPr>
        <w:t xml:space="preserve">, au plus tard le 28 février de chaque année, </w:t>
      </w:r>
      <w:r>
        <w:rPr>
          <w:rFonts w:ascii="Arial" w:eastAsia="Calibri" w:hAnsi="Arial" w:cs="Arial"/>
          <w:sz w:val="20"/>
          <w:szCs w:val="20"/>
        </w:rPr>
        <w:t xml:space="preserve">un rapport </w:t>
      </w:r>
      <w:r w:rsidR="00FD65BA">
        <w:rPr>
          <w:rFonts w:ascii="Arial" w:eastAsia="Calibri" w:hAnsi="Arial" w:cs="Arial"/>
          <w:sz w:val="20"/>
          <w:szCs w:val="20"/>
        </w:rPr>
        <w:t>de synthèse de l’année précédente</w:t>
      </w:r>
      <w:r w:rsidR="00F7691E">
        <w:rPr>
          <w:rFonts w:ascii="Arial" w:eastAsia="Calibri" w:hAnsi="Arial" w:cs="Arial"/>
          <w:sz w:val="20"/>
          <w:szCs w:val="20"/>
        </w:rPr>
        <w:t>.</w:t>
      </w:r>
      <w:r w:rsidR="00E55DD9">
        <w:rPr>
          <w:rFonts w:ascii="Arial" w:eastAsia="Calibri" w:hAnsi="Arial" w:cs="Arial"/>
          <w:sz w:val="20"/>
          <w:szCs w:val="20"/>
        </w:rPr>
        <w:t xml:space="preserve"> Celui-ci </w:t>
      </w:r>
      <w:r w:rsidR="0030014C">
        <w:rPr>
          <w:rFonts w:ascii="Arial" w:eastAsia="Calibri" w:hAnsi="Arial" w:cs="Arial"/>
          <w:sz w:val="20"/>
          <w:szCs w:val="20"/>
        </w:rPr>
        <w:t>fournit</w:t>
      </w:r>
      <w:r w:rsidR="00E55DD9">
        <w:rPr>
          <w:rFonts w:ascii="Arial" w:eastAsia="Calibri" w:hAnsi="Arial" w:cs="Arial"/>
          <w:sz w:val="20"/>
          <w:szCs w:val="20"/>
        </w:rPr>
        <w:t xml:space="preserve"> au moins les indications suivantes :</w:t>
      </w:r>
    </w:p>
    <w:p w:rsidR="00E55DD9" w:rsidRDefault="00E55DD9" w:rsidP="001B456A">
      <w:pPr>
        <w:pStyle w:val="Paragraphedeliste"/>
        <w:numPr>
          <w:ilvl w:val="1"/>
          <w:numId w:val="14"/>
        </w:numPr>
        <w:spacing w:before="40" w:after="0"/>
        <w:ind w:left="1434" w:hanging="357"/>
        <w:contextualSpacing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Les éventuelles modifications</w:t>
      </w:r>
      <w:r w:rsidRPr="00E55DD9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de l’outil de production ou des procédés de fabrication.</w:t>
      </w:r>
    </w:p>
    <w:p w:rsidR="00E55DD9" w:rsidRDefault="00E55DD9" w:rsidP="001B456A">
      <w:pPr>
        <w:pStyle w:val="Paragraphedeliste"/>
        <w:numPr>
          <w:ilvl w:val="1"/>
          <w:numId w:val="14"/>
        </w:numPr>
        <w:spacing w:before="40" w:after="0"/>
        <w:ind w:left="1434" w:hanging="357"/>
        <w:contextualSpacing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La consommation d’eau</w:t>
      </w:r>
      <w:r w:rsidR="00EC37C6">
        <w:rPr>
          <w:rFonts w:ascii="Arial" w:eastAsia="Calibri" w:hAnsi="Arial" w:cs="Arial"/>
          <w:sz w:val="20"/>
          <w:szCs w:val="20"/>
        </w:rPr>
        <w:t xml:space="preserve"> du réseau de distribution</w:t>
      </w:r>
      <w:r w:rsidR="001B456A">
        <w:rPr>
          <w:rFonts w:ascii="Arial" w:eastAsia="Calibri" w:hAnsi="Arial" w:cs="Arial"/>
          <w:sz w:val="20"/>
          <w:szCs w:val="20"/>
        </w:rPr>
        <w:t>.</w:t>
      </w:r>
    </w:p>
    <w:p w:rsidR="001B456A" w:rsidRDefault="001B456A" w:rsidP="001B456A">
      <w:pPr>
        <w:pStyle w:val="Paragraphedeliste"/>
        <w:numPr>
          <w:ilvl w:val="1"/>
          <w:numId w:val="14"/>
        </w:numPr>
        <w:spacing w:before="40" w:after="0"/>
        <w:ind w:left="1434" w:hanging="357"/>
        <w:contextualSpacing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Les résultats des analyses effectuées</w:t>
      </w:r>
      <w:r w:rsidR="00004EE2">
        <w:rPr>
          <w:rFonts w:ascii="Arial" w:eastAsia="Calibri" w:hAnsi="Arial" w:cs="Arial"/>
          <w:sz w:val="20"/>
          <w:szCs w:val="20"/>
        </w:rPr>
        <w:t xml:space="preserve"> selon </w:t>
      </w:r>
      <w:r w:rsidR="0030014C">
        <w:rPr>
          <w:rFonts w:ascii="Arial" w:eastAsia="Calibri" w:hAnsi="Arial" w:cs="Arial"/>
          <w:sz w:val="20"/>
          <w:szCs w:val="20"/>
        </w:rPr>
        <w:t xml:space="preserve">le </w:t>
      </w:r>
      <w:r w:rsidR="00004EE2">
        <w:rPr>
          <w:rFonts w:ascii="Arial" w:eastAsia="Calibri" w:hAnsi="Arial" w:cs="Arial"/>
          <w:sz w:val="20"/>
          <w:szCs w:val="20"/>
        </w:rPr>
        <w:t>programme ci-dessus</w:t>
      </w:r>
      <w:r>
        <w:rPr>
          <w:rFonts w:ascii="Arial" w:eastAsia="Calibri" w:hAnsi="Arial" w:cs="Arial"/>
          <w:sz w:val="20"/>
          <w:szCs w:val="20"/>
        </w:rPr>
        <w:t xml:space="preserve">. </w:t>
      </w:r>
    </w:p>
    <w:p w:rsidR="0030014C" w:rsidRPr="00C97756" w:rsidRDefault="0030014C" w:rsidP="0030014C">
      <w:pPr>
        <w:pStyle w:val="Titre1"/>
        <w:spacing w:before="360" w:after="1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Modification</w:t>
      </w:r>
    </w:p>
    <w:p w:rsidR="0030014C" w:rsidRDefault="0030014C" w:rsidP="0030014C">
      <w:pPr>
        <w:pStyle w:val="Paragraphedeliste"/>
        <w:numPr>
          <w:ilvl w:val="0"/>
          <w:numId w:val="15"/>
        </w:numPr>
        <w:spacing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  <w:lang w:val="fr-FR"/>
        </w:rPr>
      </w:pPr>
      <w:r>
        <w:rPr>
          <w:rFonts w:ascii="Arial" w:eastAsia="Calibri" w:hAnsi="Arial" w:cs="Arial"/>
          <w:sz w:val="20"/>
          <w:szCs w:val="20"/>
          <w:lang w:val="fr-FR"/>
        </w:rPr>
        <w:t xml:space="preserve">La </w:t>
      </w:r>
      <w:r w:rsidRPr="00771564">
        <w:rPr>
          <w:rFonts w:ascii="Arial" w:eastAsia="Calibri" w:hAnsi="Arial" w:cs="Arial"/>
          <w:sz w:val="20"/>
          <w:szCs w:val="20"/>
          <w:lang w:val="fr-FR"/>
        </w:rPr>
        <w:t xml:space="preserve">convention peut être modifiée si les conditions particulières d’exploitation, de sécurité ou de protection de l’environnement l’exigent. </w:t>
      </w:r>
    </w:p>
    <w:p w:rsidR="0030014C" w:rsidRDefault="0030014C" w:rsidP="0030014C">
      <w:pPr>
        <w:pStyle w:val="Paragraphedeliste"/>
        <w:numPr>
          <w:ilvl w:val="0"/>
          <w:numId w:val="15"/>
        </w:numPr>
        <w:spacing w:before="240" w:after="120" w:line="240" w:lineRule="auto"/>
        <w:ind w:left="142" w:hanging="142"/>
        <w:contextualSpacing w:val="0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771564">
        <w:rPr>
          <w:rFonts w:ascii="Arial" w:eastAsia="Calibri" w:hAnsi="Arial" w:cs="Arial"/>
          <w:sz w:val="20"/>
          <w:szCs w:val="20"/>
          <w:lang w:val="fr-FR"/>
        </w:rPr>
        <w:t>En cas de manquement grave</w:t>
      </w:r>
      <w:r>
        <w:rPr>
          <w:rFonts w:ascii="Arial" w:eastAsia="Calibri" w:hAnsi="Arial" w:cs="Arial"/>
          <w:sz w:val="20"/>
          <w:szCs w:val="20"/>
          <w:lang w:val="fr-FR"/>
        </w:rPr>
        <w:t xml:space="preserve"> de la part de l’entreprise</w:t>
      </w:r>
      <w:r w:rsidRPr="00771564">
        <w:rPr>
          <w:rFonts w:ascii="Arial" w:eastAsia="Calibri" w:hAnsi="Arial" w:cs="Arial"/>
          <w:sz w:val="20"/>
          <w:szCs w:val="20"/>
          <w:lang w:val="fr-FR"/>
        </w:rPr>
        <w:t xml:space="preserve">, </w:t>
      </w:r>
      <w:r>
        <w:rPr>
          <w:rFonts w:ascii="Arial" w:eastAsia="Calibri" w:hAnsi="Arial" w:cs="Arial"/>
          <w:sz w:val="20"/>
          <w:szCs w:val="20"/>
          <w:lang w:val="fr-FR"/>
        </w:rPr>
        <w:t xml:space="preserve">la convention </w:t>
      </w:r>
      <w:r w:rsidRPr="00771564">
        <w:rPr>
          <w:rFonts w:ascii="Arial" w:eastAsia="Calibri" w:hAnsi="Arial" w:cs="Arial"/>
          <w:sz w:val="20"/>
          <w:szCs w:val="20"/>
          <w:lang w:val="fr-FR"/>
        </w:rPr>
        <w:t xml:space="preserve">peut être résiliée par </w:t>
      </w:r>
      <w:r>
        <w:rPr>
          <w:rFonts w:ascii="Arial" w:eastAsia="Calibri" w:hAnsi="Arial" w:cs="Arial"/>
          <w:sz w:val="20"/>
          <w:szCs w:val="20"/>
          <w:lang w:val="fr-FR"/>
        </w:rPr>
        <w:t xml:space="preserve">la commune ou la STEP </w:t>
      </w:r>
      <w:r w:rsidRPr="00771564">
        <w:rPr>
          <w:rFonts w:ascii="Arial" w:eastAsia="Calibri" w:hAnsi="Arial" w:cs="Arial"/>
          <w:sz w:val="20"/>
          <w:szCs w:val="20"/>
          <w:lang w:val="fr-FR"/>
        </w:rPr>
        <w:t>sans que l</w:t>
      </w:r>
      <w:r>
        <w:rPr>
          <w:rFonts w:ascii="Arial" w:eastAsia="Calibri" w:hAnsi="Arial" w:cs="Arial"/>
          <w:sz w:val="20"/>
          <w:szCs w:val="20"/>
          <w:lang w:val="fr-FR"/>
        </w:rPr>
        <w:t xml:space="preserve">’entreprise </w:t>
      </w:r>
      <w:r w:rsidRPr="00771564">
        <w:rPr>
          <w:rFonts w:ascii="Arial" w:eastAsia="Calibri" w:hAnsi="Arial" w:cs="Arial"/>
          <w:sz w:val="20"/>
          <w:szCs w:val="20"/>
          <w:lang w:val="fr-FR"/>
        </w:rPr>
        <w:t>ne puisse prétendre à une indemnité</w:t>
      </w:r>
      <w:r>
        <w:rPr>
          <w:rFonts w:ascii="Arial" w:eastAsia="Calibri" w:hAnsi="Arial" w:cs="Arial"/>
          <w:sz w:val="20"/>
          <w:szCs w:val="20"/>
          <w:lang w:val="fr-FR"/>
        </w:rPr>
        <w:t>.</w:t>
      </w:r>
    </w:p>
    <w:p w:rsidR="003E4EC9" w:rsidRPr="00FE4FE0" w:rsidRDefault="003E4EC9" w:rsidP="00FE4FE0">
      <w:pPr>
        <w:pStyle w:val="Titre1"/>
        <w:spacing w:before="360" w:after="120"/>
        <w:rPr>
          <w:sz w:val="22"/>
          <w:szCs w:val="22"/>
        </w:rPr>
      </w:pPr>
      <w:bookmarkStart w:id="9" w:name="_Toc306623530"/>
      <w:r w:rsidRPr="00FE4FE0">
        <w:rPr>
          <w:sz w:val="22"/>
          <w:szCs w:val="22"/>
        </w:rPr>
        <w:t>Litiges</w:t>
      </w:r>
      <w:bookmarkEnd w:id="9"/>
    </w:p>
    <w:bookmarkEnd w:id="8"/>
    <w:p w:rsidR="003E4EC9" w:rsidRPr="00FE4FE0" w:rsidRDefault="003E4EC9" w:rsidP="0030014C">
      <w:pPr>
        <w:pStyle w:val="Paragraphedeliste"/>
        <w:tabs>
          <w:tab w:val="left" w:pos="284"/>
          <w:tab w:val="left" w:pos="1780"/>
        </w:tabs>
        <w:spacing w:after="120" w:line="240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FE4FE0">
        <w:rPr>
          <w:rFonts w:ascii="Arial" w:eastAsia="Calibri" w:hAnsi="Arial" w:cs="Arial"/>
          <w:sz w:val="20"/>
          <w:szCs w:val="20"/>
        </w:rPr>
        <w:t xml:space="preserve">Les parties s'engagent à régler par la conciliation tout différend relatif à la </w:t>
      </w:r>
      <w:r w:rsidR="00C97756" w:rsidRPr="00FE4FE0">
        <w:rPr>
          <w:rFonts w:ascii="Arial" w:eastAsia="Calibri" w:hAnsi="Arial" w:cs="Arial"/>
          <w:sz w:val="20"/>
          <w:szCs w:val="20"/>
        </w:rPr>
        <w:t xml:space="preserve">présente </w:t>
      </w:r>
      <w:r w:rsidRPr="00FE4FE0">
        <w:rPr>
          <w:rFonts w:ascii="Arial" w:eastAsia="Calibri" w:hAnsi="Arial" w:cs="Arial"/>
          <w:sz w:val="20"/>
          <w:szCs w:val="20"/>
        </w:rPr>
        <w:t xml:space="preserve">convention. En cas d'échec, toute décision du Conseil </w:t>
      </w:r>
      <w:r w:rsidR="00D23D8B" w:rsidRPr="00FE4FE0">
        <w:rPr>
          <w:rFonts w:ascii="Arial" w:eastAsia="Calibri" w:hAnsi="Arial" w:cs="Arial"/>
          <w:sz w:val="20"/>
          <w:szCs w:val="20"/>
        </w:rPr>
        <w:t>communal</w:t>
      </w:r>
      <w:r w:rsidRPr="00FE4FE0">
        <w:rPr>
          <w:rFonts w:ascii="Arial" w:eastAsia="Calibri" w:hAnsi="Arial" w:cs="Arial"/>
          <w:sz w:val="20"/>
          <w:szCs w:val="20"/>
        </w:rPr>
        <w:t xml:space="preserve"> peut faire l'objet d'un recours auprès d</w:t>
      </w:r>
      <w:r w:rsidR="0030014C">
        <w:rPr>
          <w:rFonts w:ascii="Arial" w:eastAsia="Calibri" w:hAnsi="Arial" w:cs="Arial"/>
          <w:sz w:val="20"/>
          <w:szCs w:val="20"/>
        </w:rPr>
        <w:t xml:space="preserve">u </w:t>
      </w:r>
      <w:r w:rsidR="00D23D8B" w:rsidRPr="00FE4FE0">
        <w:rPr>
          <w:rFonts w:ascii="Arial" w:eastAsia="Calibri" w:hAnsi="Arial" w:cs="Arial"/>
          <w:sz w:val="20"/>
          <w:szCs w:val="20"/>
        </w:rPr>
        <w:t>Préfe</w:t>
      </w:r>
      <w:r w:rsidR="0030014C">
        <w:rPr>
          <w:rFonts w:ascii="Arial" w:eastAsia="Calibri" w:hAnsi="Arial" w:cs="Arial"/>
          <w:sz w:val="20"/>
          <w:szCs w:val="20"/>
        </w:rPr>
        <w:t>t</w:t>
      </w:r>
      <w:r w:rsidRPr="00FE4FE0">
        <w:rPr>
          <w:rFonts w:ascii="Arial" w:eastAsia="Calibri" w:hAnsi="Arial" w:cs="Arial"/>
          <w:sz w:val="20"/>
          <w:szCs w:val="20"/>
        </w:rPr>
        <w:t>.</w:t>
      </w:r>
    </w:p>
    <w:p w:rsidR="003E4EC9" w:rsidRPr="00D23D8B" w:rsidRDefault="003E4EC9" w:rsidP="00FE4FE0">
      <w:pPr>
        <w:pStyle w:val="Titre1"/>
        <w:spacing w:before="360" w:after="120"/>
        <w:rPr>
          <w:sz w:val="22"/>
          <w:szCs w:val="22"/>
        </w:rPr>
      </w:pPr>
      <w:bookmarkStart w:id="10" w:name="_Toc306623531"/>
      <w:r w:rsidRPr="00D23D8B">
        <w:rPr>
          <w:sz w:val="22"/>
          <w:szCs w:val="22"/>
        </w:rPr>
        <w:t>Entrée en vigueur</w:t>
      </w:r>
      <w:bookmarkEnd w:id="10"/>
      <w:r w:rsidRPr="00D23D8B">
        <w:rPr>
          <w:sz w:val="22"/>
          <w:szCs w:val="22"/>
        </w:rPr>
        <w:t xml:space="preserve"> </w:t>
      </w:r>
    </w:p>
    <w:p w:rsidR="00FD65BA" w:rsidRPr="006F5D7F" w:rsidRDefault="003E4EC9" w:rsidP="00E306FB">
      <w:pPr>
        <w:pStyle w:val="Paragraphedeliste"/>
        <w:spacing w:after="120" w:line="240" w:lineRule="auto"/>
        <w:ind w:left="142"/>
        <w:jc w:val="both"/>
        <w:rPr>
          <w:rFonts w:ascii="Arial" w:eastAsia="Calibri" w:hAnsi="Arial" w:cs="Times New Roman"/>
          <w:b/>
          <w:kern w:val="32"/>
          <w:lang w:val="fr-FR" w:eastAsia="fr-FR"/>
        </w:rPr>
      </w:pPr>
      <w:r w:rsidRPr="006F5D7F">
        <w:rPr>
          <w:rFonts w:ascii="Arial" w:eastAsia="Calibri" w:hAnsi="Arial" w:cs="Arial"/>
          <w:sz w:val="20"/>
          <w:szCs w:val="20"/>
        </w:rPr>
        <w:t>La présente convention prend effet au</w:t>
      </w:r>
      <w:r w:rsidR="00C97756" w:rsidRPr="006F5D7F">
        <w:rPr>
          <w:rFonts w:ascii="Arial" w:eastAsia="Calibri" w:hAnsi="Arial" w:cs="Arial"/>
          <w:sz w:val="20"/>
          <w:szCs w:val="20"/>
        </w:rPr>
        <w:t xml:space="preserve"> </w:t>
      </w:r>
      <w:r w:rsidR="000C05BC" w:rsidRPr="006F5D7F">
        <w:rPr>
          <w:rFonts w:ascii="Arial" w:eastAsia="Calibri" w:hAnsi="Arial" w:cs="Arial"/>
          <w:sz w:val="20"/>
          <w:szCs w:val="20"/>
          <w:shd w:val="clear" w:color="auto" w:fill="BFBFBF" w:themeFill="background1" w:themeFillShade="BF"/>
        </w:rPr>
        <w:t xml:space="preserve">           </w:t>
      </w:r>
      <w:r w:rsidR="001B456A" w:rsidRPr="006F5D7F">
        <w:rPr>
          <w:rFonts w:ascii="Arial" w:eastAsia="Calibri" w:hAnsi="Arial" w:cs="Arial"/>
          <w:sz w:val="20"/>
          <w:szCs w:val="20"/>
        </w:rPr>
        <w:t xml:space="preserve"> pour une durée </w:t>
      </w:r>
      <w:r w:rsidR="0030014C" w:rsidRPr="006F5D7F">
        <w:rPr>
          <w:rFonts w:ascii="Arial" w:eastAsia="Calibri" w:hAnsi="Arial" w:cs="Arial"/>
          <w:sz w:val="20"/>
          <w:szCs w:val="20"/>
        </w:rPr>
        <w:t>indéterminée</w:t>
      </w:r>
      <w:r w:rsidR="000C05BC" w:rsidRPr="006F5D7F">
        <w:rPr>
          <w:rFonts w:ascii="Arial" w:eastAsia="Calibri" w:hAnsi="Arial" w:cs="Arial"/>
          <w:sz w:val="20"/>
          <w:szCs w:val="20"/>
        </w:rPr>
        <w:t>.</w:t>
      </w:r>
    </w:p>
    <w:p w:rsidR="003E4EC9" w:rsidRDefault="003E4EC9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FA3BE3" w:rsidRPr="00997D5D" w:rsidRDefault="00FA3BE3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i/>
          <w:sz w:val="20"/>
          <w:szCs w:val="20"/>
        </w:rPr>
      </w:pPr>
    </w:p>
    <w:p w:rsidR="00FC00B8" w:rsidRPr="00FA3BE3" w:rsidRDefault="00FC00B8" w:rsidP="00FC00B8">
      <w:pPr>
        <w:widowControl w:val="0"/>
        <w:tabs>
          <w:tab w:val="left" w:pos="2190"/>
        </w:tabs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L’entreprise</w:t>
      </w:r>
      <w:r>
        <w:rPr>
          <w:rFonts w:ascii="Arial" w:eastAsia="Calibri" w:hAnsi="Arial" w:cs="Arial"/>
          <w:sz w:val="20"/>
          <w:szCs w:val="20"/>
        </w:rPr>
        <w:tab/>
      </w:r>
    </w:p>
    <w:p w:rsidR="00FC00B8" w:rsidRDefault="00FC00B8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FC00B8" w:rsidRDefault="00FC00B8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FC00B8" w:rsidRDefault="00FC00B8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Default="00FA3BE3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La </w:t>
      </w:r>
      <w:r w:rsidR="00FE4FE0">
        <w:rPr>
          <w:rFonts w:ascii="Arial" w:eastAsia="Calibri" w:hAnsi="Arial" w:cs="Arial"/>
          <w:sz w:val="20"/>
          <w:szCs w:val="20"/>
        </w:rPr>
        <w:t>c</w:t>
      </w:r>
      <w:r>
        <w:rPr>
          <w:rFonts w:ascii="Arial" w:eastAsia="Calibri" w:hAnsi="Arial" w:cs="Arial"/>
          <w:sz w:val="20"/>
          <w:szCs w:val="20"/>
        </w:rPr>
        <w:t>ommune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30014C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Default="00FA3BE3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La STEP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30014C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30014C" w:rsidRDefault="0030014C" w:rsidP="003E4EC9">
      <w:pPr>
        <w:widowControl w:val="0"/>
        <w:autoSpaceDE w:val="0"/>
        <w:autoSpaceDN w:val="0"/>
        <w:adjustRightInd w:val="0"/>
        <w:spacing w:after="100"/>
        <w:rPr>
          <w:rFonts w:ascii="Arial" w:eastAsia="Calibri" w:hAnsi="Arial" w:cs="Arial"/>
          <w:sz w:val="20"/>
          <w:szCs w:val="20"/>
        </w:rPr>
      </w:pPr>
    </w:p>
    <w:p w:rsidR="00FD65BA" w:rsidRDefault="00FD65BA" w:rsidP="00831D63">
      <w:pPr>
        <w:rPr>
          <w:rFonts w:ascii="Arial" w:eastAsia="Calibri" w:hAnsi="Arial" w:cs="Arial"/>
          <w:sz w:val="20"/>
          <w:szCs w:val="20"/>
        </w:rPr>
      </w:pPr>
    </w:p>
    <w:p w:rsidR="006F5D7F" w:rsidRDefault="006F5D7F" w:rsidP="00831D63">
      <w:pPr>
        <w:rPr>
          <w:rFonts w:ascii="Arial" w:eastAsia="Calibri" w:hAnsi="Arial" w:cs="Arial"/>
          <w:sz w:val="20"/>
          <w:szCs w:val="20"/>
        </w:rPr>
      </w:pPr>
    </w:p>
    <w:p w:rsidR="006F5D7F" w:rsidRDefault="006F5D7F" w:rsidP="00831D63">
      <w:pPr>
        <w:rPr>
          <w:rFonts w:ascii="Arial" w:eastAsia="Calibri" w:hAnsi="Arial" w:cs="Arial"/>
          <w:sz w:val="20"/>
          <w:szCs w:val="20"/>
        </w:rPr>
      </w:pPr>
    </w:p>
    <w:p w:rsidR="00FD65BA" w:rsidRDefault="00FD65BA" w:rsidP="00831D63">
      <w:pPr>
        <w:rPr>
          <w:rFonts w:ascii="Arial" w:eastAsia="Calibri" w:hAnsi="Arial" w:cs="Arial"/>
          <w:sz w:val="20"/>
          <w:szCs w:val="20"/>
        </w:rPr>
      </w:pPr>
    </w:p>
    <w:p w:rsidR="00C13473" w:rsidRPr="00C13473" w:rsidRDefault="003E4EC9" w:rsidP="00831D63">
      <w:pPr>
        <w:rPr>
          <w:rFonts w:ascii="Arial" w:hAnsi="Arial" w:cs="Arial"/>
        </w:rPr>
      </w:pPr>
      <w:r w:rsidRPr="00FA3BE3">
        <w:rPr>
          <w:rFonts w:ascii="Arial" w:eastAsia="Calibri" w:hAnsi="Arial" w:cs="Arial"/>
          <w:sz w:val="20"/>
          <w:szCs w:val="20"/>
        </w:rPr>
        <w:t xml:space="preserve">Ainsi fait à </w:t>
      </w:r>
      <w:r w:rsidR="000C05BC" w:rsidRPr="000C05BC">
        <w:rPr>
          <w:rFonts w:ascii="Arial" w:eastAsia="Calibri" w:hAnsi="Arial" w:cs="Arial"/>
          <w:sz w:val="20"/>
          <w:szCs w:val="20"/>
          <w:shd w:val="clear" w:color="auto" w:fill="BFBFBF" w:themeFill="background1" w:themeFillShade="BF"/>
        </w:rPr>
        <w:t xml:space="preserve">          </w:t>
      </w:r>
      <w:r w:rsidR="000C05BC">
        <w:rPr>
          <w:rFonts w:ascii="Arial" w:eastAsia="Calibri" w:hAnsi="Arial" w:cs="Arial"/>
          <w:sz w:val="20"/>
          <w:szCs w:val="20"/>
        </w:rPr>
        <w:t xml:space="preserve"> </w:t>
      </w:r>
      <w:r w:rsidRPr="00FA3BE3">
        <w:rPr>
          <w:rFonts w:ascii="Arial" w:eastAsia="Calibri" w:hAnsi="Arial" w:cs="Arial"/>
          <w:sz w:val="20"/>
          <w:szCs w:val="20"/>
        </w:rPr>
        <w:t xml:space="preserve">en </w:t>
      </w:r>
      <w:r w:rsidR="00FA3BE3">
        <w:rPr>
          <w:rFonts w:ascii="Arial" w:eastAsia="Calibri" w:hAnsi="Arial" w:cs="Arial"/>
          <w:sz w:val="20"/>
          <w:szCs w:val="20"/>
        </w:rPr>
        <w:t>3</w:t>
      </w:r>
      <w:r w:rsidRPr="00FA3BE3">
        <w:rPr>
          <w:rFonts w:ascii="Arial" w:eastAsia="Calibri" w:hAnsi="Arial" w:cs="Arial"/>
          <w:sz w:val="20"/>
          <w:szCs w:val="20"/>
        </w:rPr>
        <w:t xml:space="preserve"> exemplaires, le</w:t>
      </w:r>
      <w:r w:rsidR="00FA3BE3">
        <w:rPr>
          <w:rFonts w:ascii="Arial" w:eastAsia="Calibri" w:hAnsi="Arial" w:cs="Arial"/>
          <w:sz w:val="20"/>
          <w:szCs w:val="20"/>
        </w:rPr>
        <w:t xml:space="preserve"> </w:t>
      </w:r>
      <w:r w:rsidR="000C05BC">
        <w:rPr>
          <w:rFonts w:ascii="Arial" w:eastAsia="Calibri" w:hAnsi="Arial" w:cs="Arial"/>
          <w:sz w:val="20"/>
          <w:szCs w:val="20"/>
        </w:rPr>
        <w:t xml:space="preserve"> </w:t>
      </w:r>
      <w:r w:rsidR="000C05BC" w:rsidRPr="000C05BC">
        <w:rPr>
          <w:rFonts w:ascii="Arial" w:eastAsia="Calibri" w:hAnsi="Arial" w:cs="Arial"/>
          <w:sz w:val="20"/>
          <w:szCs w:val="20"/>
          <w:shd w:val="clear" w:color="auto" w:fill="BFBFBF" w:themeFill="background1" w:themeFillShade="BF"/>
        </w:rPr>
        <w:t xml:space="preserve">                     </w:t>
      </w:r>
      <w:r w:rsidR="000C05BC">
        <w:rPr>
          <w:rFonts w:ascii="Arial" w:eastAsia="Calibri" w:hAnsi="Arial" w:cs="Arial"/>
          <w:sz w:val="20"/>
          <w:szCs w:val="20"/>
        </w:rPr>
        <w:t>.</w:t>
      </w:r>
      <w:r w:rsidR="000C05BC" w:rsidRPr="000C05BC">
        <w:rPr>
          <w:rFonts w:ascii="Arial" w:eastAsia="Calibri" w:hAnsi="Arial" w:cs="Arial"/>
          <w:sz w:val="20"/>
          <w:szCs w:val="20"/>
          <w:shd w:val="clear" w:color="auto" w:fill="D9D9D9" w:themeFill="background1" w:themeFillShade="D9"/>
        </w:rPr>
        <w:t xml:space="preserve">         </w:t>
      </w:r>
      <w:r w:rsidR="000C05BC">
        <w:rPr>
          <w:rFonts w:ascii="Arial" w:eastAsia="Calibri" w:hAnsi="Arial" w:cs="Arial"/>
          <w:sz w:val="20"/>
          <w:szCs w:val="20"/>
        </w:rPr>
        <w:t xml:space="preserve">  </w:t>
      </w:r>
    </w:p>
    <w:sectPr w:rsidR="00C13473" w:rsidRPr="00C13473" w:rsidSect="00FE4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7F" w:rsidRDefault="00B14E7F" w:rsidP="00F03A01">
      <w:pPr>
        <w:spacing w:after="0" w:line="240" w:lineRule="auto"/>
      </w:pPr>
      <w:r>
        <w:separator/>
      </w:r>
    </w:p>
  </w:endnote>
  <w:endnote w:type="continuationSeparator" w:id="0">
    <w:p w:rsidR="00B14E7F" w:rsidRDefault="00B14E7F" w:rsidP="00F0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C6" w:rsidRDefault="00F046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7F" w:rsidRPr="00A66B6C" w:rsidRDefault="00B14E7F" w:rsidP="00A66B6C">
    <w:pPr>
      <w:pStyle w:val="Pieddepage"/>
      <w:jc w:val="center"/>
      <w:rPr>
        <w:rFonts w:ascii="Arial" w:hAnsi="Arial" w:cs="Arial"/>
        <w:sz w:val="18"/>
        <w:szCs w:val="18"/>
      </w:rPr>
    </w:pPr>
    <w:r w:rsidRPr="00A66B6C">
      <w:rPr>
        <w:rFonts w:ascii="Arial" w:hAnsi="Arial" w:cs="Arial"/>
        <w:sz w:val="18"/>
        <w:szCs w:val="18"/>
      </w:rPr>
      <w:t xml:space="preserve">Version du </w:t>
    </w:r>
    <w:r w:rsidR="00F046C6">
      <w:rPr>
        <w:rFonts w:ascii="Arial" w:hAnsi="Arial" w:cs="Arial"/>
        <w:sz w:val="18"/>
        <w:szCs w:val="18"/>
      </w:rPr>
      <w:t>28.0</w:t>
    </w:r>
    <w:bookmarkStart w:id="11" w:name="_GoBack"/>
    <w:bookmarkEnd w:id="11"/>
    <w:r w:rsidR="00F046C6">
      <w:rPr>
        <w:rFonts w:ascii="Arial" w:hAnsi="Arial" w:cs="Arial"/>
        <w:sz w:val="18"/>
        <w:szCs w:val="18"/>
      </w:rPr>
      <w:t>8.2015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rPr>
          <w:rFonts w:ascii="Arial" w:hAnsi="Arial" w:cs="Arial"/>
          <w:sz w:val="18"/>
          <w:szCs w:val="18"/>
        </w:rPr>
        <w:id w:val="228158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23787560"/>
            <w:docPartObj>
              <w:docPartGallery w:val="Page Numbers (Top of Page)"/>
              <w:docPartUnique/>
            </w:docPartObj>
          </w:sdtPr>
          <w:sdtEndPr/>
          <w:sdtContent>
            <w:r w:rsidRPr="00A66B6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351088" w:rsidRPr="00A66B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66B6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51088" w:rsidRPr="00A66B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6C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51088" w:rsidRPr="00A66B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6B6C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351088" w:rsidRPr="00A66B6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66B6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51088" w:rsidRPr="00A66B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046C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351088" w:rsidRPr="00A66B6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:rsidR="00B14E7F" w:rsidRPr="00A66B6C" w:rsidRDefault="00B14E7F">
    <w:pPr>
      <w:pStyle w:val="Pieddepag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C6" w:rsidRDefault="00F046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7F" w:rsidRDefault="00B14E7F" w:rsidP="00F03A01">
      <w:pPr>
        <w:spacing w:after="0" w:line="240" w:lineRule="auto"/>
      </w:pPr>
      <w:r>
        <w:separator/>
      </w:r>
    </w:p>
  </w:footnote>
  <w:footnote w:type="continuationSeparator" w:id="0">
    <w:p w:rsidR="00B14E7F" w:rsidRDefault="00B14E7F" w:rsidP="00F0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C6" w:rsidRDefault="00F046C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7F" w:rsidRPr="003E4EC9" w:rsidRDefault="00B14E7F">
    <w:pPr>
      <w:pStyle w:val="En-tte"/>
      <w:rPr>
        <w:rFonts w:ascii="Arial" w:hAnsi="Arial" w:cs="Arial"/>
        <w:sz w:val="20"/>
        <w:szCs w:val="20"/>
      </w:rPr>
    </w:pPr>
    <w:r w:rsidRPr="003E4EC9">
      <w:rPr>
        <w:rFonts w:ascii="Arial" w:hAnsi="Arial" w:cs="Arial"/>
        <w:sz w:val="20"/>
        <w:szCs w:val="20"/>
      </w:rPr>
      <w:t>Déversement d’eaux usées industrielles</w:t>
    </w:r>
  </w:p>
  <w:p w:rsidR="00B14E7F" w:rsidRPr="003E4EC9" w:rsidRDefault="00FD1959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208915</wp:posOffset>
              </wp:positionV>
              <wp:extent cx="5757545" cy="0"/>
              <wp:effectExtent l="6985" t="8890" r="762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3FE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16.45pt;width:453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"/>
          </w:pict>
        </mc:Fallback>
      </mc:AlternateContent>
    </w:r>
    <w:r w:rsidR="00B14E7F" w:rsidRPr="003E4EC9">
      <w:rPr>
        <w:rFonts w:ascii="Arial" w:hAnsi="Arial" w:cs="Arial"/>
        <w:sz w:val="20"/>
        <w:szCs w:val="20"/>
      </w:rPr>
      <w:t>dans les égouts publics</w:t>
    </w:r>
    <w:r w:rsidR="00B14E7F" w:rsidRPr="003E4EC9">
      <w:rPr>
        <w:rFonts w:ascii="Arial" w:hAnsi="Arial" w:cs="Arial"/>
        <w:sz w:val="20"/>
        <w:szCs w:val="20"/>
      </w:rPr>
      <w:tab/>
    </w:r>
    <w:r w:rsidR="00B14E7F" w:rsidRPr="003E4EC9">
      <w:rPr>
        <w:rFonts w:ascii="Arial" w:hAnsi="Arial" w:cs="Arial"/>
        <w:sz w:val="20"/>
        <w:szCs w:val="20"/>
      </w:rPr>
      <w:tab/>
      <w:t>Convention type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C6" w:rsidRDefault="00F046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95D"/>
    <w:multiLevelType w:val="hybridMultilevel"/>
    <w:tmpl w:val="85E8782A"/>
    <w:lvl w:ilvl="0" w:tplc="FFFFFFFF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791532"/>
    <w:multiLevelType w:val="hybridMultilevel"/>
    <w:tmpl w:val="990844CA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8C4"/>
    <w:multiLevelType w:val="hybridMultilevel"/>
    <w:tmpl w:val="F870754A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D6778"/>
    <w:multiLevelType w:val="hybridMultilevel"/>
    <w:tmpl w:val="507276DA"/>
    <w:lvl w:ilvl="0" w:tplc="FFFFFFFF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BA3BD9"/>
    <w:multiLevelType w:val="hybridMultilevel"/>
    <w:tmpl w:val="8676F4DC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85E0F"/>
    <w:multiLevelType w:val="hybridMultilevel"/>
    <w:tmpl w:val="AB764592"/>
    <w:lvl w:ilvl="0" w:tplc="8CAC12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D64A89"/>
    <w:multiLevelType w:val="hybridMultilevel"/>
    <w:tmpl w:val="587CEE3C"/>
    <w:lvl w:ilvl="0" w:tplc="4EDA6742">
      <w:start w:val="1"/>
      <w:numFmt w:val="decimal"/>
      <w:lvlText w:val="%1"/>
      <w:lvlJc w:val="left"/>
      <w:pPr>
        <w:ind w:left="862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4395430"/>
    <w:multiLevelType w:val="hybridMultilevel"/>
    <w:tmpl w:val="FA80BCB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06901"/>
    <w:multiLevelType w:val="hybridMultilevel"/>
    <w:tmpl w:val="8C2870E6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57FEA"/>
    <w:multiLevelType w:val="hybridMultilevel"/>
    <w:tmpl w:val="4A061704"/>
    <w:lvl w:ilvl="0" w:tplc="23CA6AE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9AEF6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D25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CC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A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02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81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F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AD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34C32"/>
    <w:multiLevelType w:val="hybridMultilevel"/>
    <w:tmpl w:val="B380C000"/>
    <w:lvl w:ilvl="0" w:tplc="6C6CD9F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15173"/>
    <w:multiLevelType w:val="hybridMultilevel"/>
    <w:tmpl w:val="C7FEE400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4373"/>
    <w:multiLevelType w:val="hybridMultilevel"/>
    <w:tmpl w:val="0C9AB6EA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16C2F"/>
    <w:multiLevelType w:val="hybridMultilevel"/>
    <w:tmpl w:val="1DF0D70E"/>
    <w:lvl w:ilvl="0" w:tplc="4EDA6742">
      <w:start w:val="1"/>
      <w:numFmt w:val="decimal"/>
      <w:lvlText w:val="%1"/>
      <w:lvlJc w:val="left"/>
      <w:pPr>
        <w:ind w:left="829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549" w:hanging="360"/>
      </w:pPr>
    </w:lvl>
    <w:lvl w:ilvl="2" w:tplc="100C001B" w:tentative="1">
      <w:start w:val="1"/>
      <w:numFmt w:val="lowerRoman"/>
      <w:lvlText w:val="%3."/>
      <w:lvlJc w:val="right"/>
      <w:pPr>
        <w:ind w:left="2269" w:hanging="180"/>
      </w:pPr>
    </w:lvl>
    <w:lvl w:ilvl="3" w:tplc="100C000F" w:tentative="1">
      <w:start w:val="1"/>
      <w:numFmt w:val="decimal"/>
      <w:lvlText w:val="%4."/>
      <w:lvlJc w:val="left"/>
      <w:pPr>
        <w:ind w:left="2989" w:hanging="360"/>
      </w:pPr>
    </w:lvl>
    <w:lvl w:ilvl="4" w:tplc="100C0019" w:tentative="1">
      <w:start w:val="1"/>
      <w:numFmt w:val="lowerLetter"/>
      <w:lvlText w:val="%5."/>
      <w:lvlJc w:val="left"/>
      <w:pPr>
        <w:ind w:left="3709" w:hanging="360"/>
      </w:pPr>
    </w:lvl>
    <w:lvl w:ilvl="5" w:tplc="100C001B" w:tentative="1">
      <w:start w:val="1"/>
      <w:numFmt w:val="lowerRoman"/>
      <w:lvlText w:val="%6."/>
      <w:lvlJc w:val="right"/>
      <w:pPr>
        <w:ind w:left="4429" w:hanging="180"/>
      </w:pPr>
    </w:lvl>
    <w:lvl w:ilvl="6" w:tplc="100C000F" w:tentative="1">
      <w:start w:val="1"/>
      <w:numFmt w:val="decimal"/>
      <w:lvlText w:val="%7."/>
      <w:lvlJc w:val="left"/>
      <w:pPr>
        <w:ind w:left="5149" w:hanging="360"/>
      </w:pPr>
    </w:lvl>
    <w:lvl w:ilvl="7" w:tplc="100C0019" w:tentative="1">
      <w:start w:val="1"/>
      <w:numFmt w:val="lowerLetter"/>
      <w:lvlText w:val="%8."/>
      <w:lvlJc w:val="left"/>
      <w:pPr>
        <w:ind w:left="5869" w:hanging="360"/>
      </w:pPr>
    </w:lvl>
    <w:lvl w:ilvl="8" w:tplc="100C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48F76B99"/>
    <w:multiLevelType w:val="hybridMultilevel"/>
    <w:tmpl w:val="4166325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72755"/>
    <w:multiLevelType w:val="hybridMultilevel"/>
    <w:tmpl w:val="206E88B0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1A71"/>
    <w:multiLevelType w:val="multilevel"/>
    <w:tmpl w:val="99721544"/>
    <w:lvl w:ilvl="0">
      <w:start w:val="1"/>
      <w:numFmt w:val="decimal"/>
      <w:pStyle w:val="TitrePRO"/>
      <w:lvlText w:val="%1"/>
      <w:lvlJc w:val="left"/>
      <w:pPr>
        <w:tabs>
          <w:tab w:val="num" w:pos="2412"/>
        </w:tabs>
        <w:ind w:left="24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6A12E78"/>
    <w:multiLevelType w:val="hybridMultilevel"/>
    <w:tmpl w:val="FA80BCB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34DC6"/>
    <w:multiLevelType w:val="multilevel"/>
    <w:tmpl w:val="CC6CEF4C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:lang w:val="fr-C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68F85037"/>
    <w:multiLevelType w:val="hybridMultilevel"/>
    <w:tmpl w:val="024455A6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84D4D"/>
    <w:multiLevelType w:val="hybridMultilevel"/>
    <w:tmpl w:val="76ECC364"/>
    <w:lvl w:ilvl="0" w:tplc="DF729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5044B"/>
    <w:multiLevelType w:val="hybridMultilevel"/>
    <w:tmpl w:val="7CF89B2E"/>
    <w:lvl w:ilvl="0" w:tplc="4EDA674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3"/>
  </w:num>
  <w:num w:numId="5">
    <w:abstractNumId w:val="16"/>
  </w:num>
  <w:num w:numId="6">
    <w:abstractNumId w:val="5"/>
  </w:num>
  <w:num w:numId="7">
    <w:abstractNumId w:val="20"/>
  </w:num>
  <w:num w:numId="8">
    <w:abstractNumId w:val="19"/>
  </w:num>
  <w:num w:numId="9">
    <w:abstractNumId w:val="21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1"/>
  </w:num>
  <w:num w:numId="17">
    <w:abstractNumId w:val="2"/>
  </w:num>
  <w:num w:numId="18">
    <w:abstractNumId w:val="14"/>
  </w:num>
  <w:num w:numId="19">
    <w:abstractNumId w:val="13"/>
  </w:num>
  <w:num w:numId="20">
    <w:abstractNumId w:val="6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01"/>
    <w:rsid w:val="00004EE2"/>
    <w:rsid w:val="00007BCC"/>
    <w:rsid w:val="0001616D"/>
    <w:rsid w:val="00062915"/>
    <w:rsid w:val="00092840"/>
    <w:rsid w:val="000C05BC"/>
    <w:rsid w:val="00145011"/>
    <w:rsid w:val="0015794E"/>
    <w:rsid w:val="001B456A"/>
    <w:rsid w:val="001C4282"/>
    <w:rsid w:val="001C78A0"/>
    <w:rsid w:val="001D1F37"/>
    <w:rsid w:val="00216B49"/>
    <w:rsid w:val="00277188"/>
    <w:rsid w:val="0028598D"/>
    <w:rsid w:val="002C5167"/>
    <w:rsid w:val="0030014C"/>
    <w:rsid w:val="00351088"/>
    <w:rsid w:val="00366E85"/>
    <w:rsid w:val="003E4EC9"/>
    <w:rsid w:val="0042291F"/>
    <w:rsid w:val="00434611"/>
    <w:rsid w:val="004458BD"/>
    <w:rsid w:val="00447F51"/>
    <w:rsid w:val="004E65F0"/>
    <w:rsid w:val="00596E10"/>
    <w:rsid w:val="005C095E"/>
    <w:rsid w:val="005C3DBE"/>
    <w:rsid w:val="005E162E"/>
    <w:rsid w:val="00667C64"/>
    <w:rsid w:val="006B3491"/>
    <w:rsid w:val="006B5FDB"/>
    <w:rsid w:val="006F5D7F"/>
    <w:rsid w:val="006F6DA0"/>
    <w:rsid w:val="0072707F"/>
    <w:rsid w:val="00736C13"/>
    <w:rsid w:val="00747DF1"/>
    <w:rsid w:val="00771564"/>
    <w:rsid w:val="007C086C"/>
    <w:rsid w:val="007F3E39"/>
    <w:rsid w:val="008122A9"/>
    <w:rsid w:val="00815737"/>
    <w:rsid w:val="00831D63"/>
    <w:rsid w:val="008653C5"/>
    <w:rsid w:val="0088236D"/>
    <w:rsid w:val="008A5D52"/>
    <w:rsid w:val="008E030B"/>
    <w:rsid w:val="008E39EE"/>
    <w:rsid w:val="008F61B3"/>
    <w:rsid w:val="00912150"/>
    <w:rsid w:val="00923308"/>
    <w:rsid w:val="00935A76"/>
    <w:rsid w:val="00990015"/>
    <w:rsid w:val="00997D5D"/>
    <w:rsid w:val="009F584A"/>
    <w:rsid w:val="00A366B5"/>
    <w:rsid w:val="00A44D0B"/>
    <w:rsid w:val="00A66B6C"/>
    <w:rsid w:val="00A8007F"/>
    <w:rsid w:val="00A95F89"/>
    <w:rsid w:val="00AA0796"/>
    <w:rsid w:val="00AA7056"/>
    <w:rsid w:val="00AE1BC5"/>
    <w:rsid w:val="00B14E7F"/>
    <w:rsid w:val="00B54BF0"/>
    <w:rsid w:val="00B56AE0"/>
    <w:rsid w:val="00B63C23"/>
    <w:rsid w:val="00B758AD"/>
    <w:rsid w:val="00B95E7A"/>
    <w:rsid w:val="00BB5FBD"/>
    <w:rsid w:val="00C13473"/>
    <w:rsid w:val="00C272F1"/>
    <w:rsid w:val="00C335D0"/>
    <w:rsid w:val="00C61A45"/>
    <w:rsid w:val="00C97756"/>
    <w:rsid w:val="00D23D8B"/>
    <w:rsid w:val="00D61D5F"/>
    <w:rsid w:val="00D701F3"/>
    <w:rsid w:val="00D80254"/>
    <w:rsid w:val="00D90C85"/>
    <w:rsid w:val="00DB1977"/>
    <w:rsid w:val="00DC7CB0"/>
    <w:rsid w:val="00DE738E"/>
    <w:rsid w:val="00E147BD"/>
    <w:rsid w:val="00E20C2B"/>
    <w:rsid w:val="00E306FB"/>
    <w:rsid w:val="00E30921"/>
    <w:rsid w:val="00E427CA"/>
    <w:rsid w:val="00E55DD9"/>
    <w:rsid w:val="00EA1657"/>
    <w:rsid w:val="00EA581B"/>
    <w:rsid w:val="00EB5C68"/>
    <w:rsid w:val="00EC37C6"/>
    <w:rsid w:val="00EF2158"/>
    <w:rsid w:val="00EF567B"/>
    <w:rsid w:val="00F03A01"/>
    <w:rsid w:val="00F046C6"/>
    <w:rsid w:val="00F37AE8"/>
    <w:rsid w:val="00F7691E"/>
    <w:rsid w:val="00FA3BE3"/>
    <w:rsid w:val="00FC00B8"/>
    <w:rsid w:val="00FD1959"/>
    <w:rsid w:val="00FD65BA"/>
    <w:rsid w:val="00FE3D89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0558923-B743-44B2-ABF0-1B9A7CE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31D63"/>
    <w:pPr>
      <w:widowControl w:val="0"/>
      <w:numPr>
        <w:numId w:val="1"/>
      </w:numPr>
      <w:spacing w:after="100" w:line="280" w:lineRule="exact"/>
      <w:outlineLvl w:val="0"/>
    </w:pPr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31D63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eastAsia="Times New Roman" w:hAnsi="Arial" w:cs="Times New Roman"/>
      <w:b/>
      <w:color w:val="404040" w:themeColor="text1" w:themeTint="BF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831D63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831D63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831D63"/>
    <w:pPr>
      <w:numPr>
        <w:ilvl w:val="4"/>
        <w:numId w:val="1"/>
      </w:numPr>
      <w:spacing w:after="100" w:line="280" w:lineRule="exact"/>
      <w:outlineLvl w:val="4"/>
    </w:pPr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A01"/>
  </w:style>
  <w:style w:type="paragraph" w:styleId="Pieddepage">
    <w:name w:val="footer"/>
    <w:basedOn w:val="Normal"/>
    <w:link w:val="PieddepageCar"/>
    <w:uiPriority w:val="99"/>
    <w:unhideWhenUsed/>
    <w:rsid w:val="00F0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A01"/>
  </w:style>
  <w:style w:type="character" w:customStyle="1" w:styleId="Titre1Car">
    <w:name w:val="Titre 1 Car"/>
    <w:basedOn w:val="Policepardfaut"/>
    <w:link w:val="Titre1"/>
    <w:rsid w:val="00831D63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831D63"/>
    <w:rPr>
      <w:rFonts w:ascii="Arial" w:eastAsia="Times New Roman" w:hAnsi="Arial" w:cs="Times New Roman"/>
      <w:b/>
      <w:color w:val="404040" w:themeColor="text1" w:themeTint="BF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831D63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sid w:val="00831D63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831D63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paragraph" w:customStyle="1" w:styleId="07atexteprincipal">
    <w:name w:val="07a_texte_principal"/>
    <w:qFormat/>
    <w:rsid w:val="00831D63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fault">
    <w:name w:val="Default"/>
    <w:rsid w:val="00831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Corpsdetexte">
    <w:name w:val="Body Text"/>
    <w:basedOn w:val="Normal"/>
    <w:link w:val="CorpsdetexteCar"/>
    <w:rsid w:val="003E4EC9"/>
    <w:pPr>
      <w:spacing w:after="0" w:line="240" w:lineRule="auto"/>
    </w:pPr>
    <w:rPr>
      <w:rFonts w:ascii="Arial" w:eastAsia="Times New Roman" w:hAnsi="Arial" w:cs="Times New Roman"/>
      <w:b/>
      <w:szCs w:val="20"/>
      <w:lang w:val="de-CH" w:eastAsia="de-CH"/>
    </w:rPr>
  </w:style>
  <w:style w:type="character" w:customStyle="1" w:styleId="CorpsdetexteCar">
    <w:name w:val="Corps de texte Car"/>
    <w:basedOn w:val="Policepardfaut"/>
    <w:link w:val="Corpsdetexte"/>
    <w:rsid w:val="003E4EC9"/>
    <w:rPr>
      <w:rFonts w:ascii="Arial" w:eastAsia="Times New Roman" w:hAnsi="Arial" w:cs="Times New Roman"/>
      <w:b/>
      <w:szCs w:val="20"/>
      <w:lang w:val="de-CH" w:eastAsia="de-CH"/>
    </w:rPr>
  </w:style>
  <w:style w:type="paragraph" w:customStyle="1" w:styleId="TitrePRO">
    <w:name w:val="Titre_PRO"/>
    <w:basedOn w:val="Titre2"/>
    <w:next w:val="Normal"/>
    <w:autoRedefine/>
    <w:rsid w:val="003E4EC9"/>
    <w:pPr>
      <w:keepNext/>
      <w:widowControl/>
      <w:numPr>
        <w:ilvl w:val="0"/>
        <w:numId w:val="5"/>
      </w:numPr>
      <w:shd w:val="pct12" w:color="auto" w:fill="auto"/>
      <w:tabs>
        <w:tab w:val="left" w:pos="720"/>
      </w:tabs>
      <w:overflowPunct w:val="0"/>
      <w:autoSpaceDE w:val="0"/>
      <w:autoSpaceDN w:val="0"/>
      <w:adjustRightInd w:val="0"/>
      <w:spacing w:before="240" w:after="120" w:line="240" w:lineRule="auto"/>
      <w:ind w:left="431" w:hanging="431"/>
      <w:textAlignment w:val="baseline"/>
      <w:outlineLvl w:val="9"/>
    </w:pPr>
    <w:rPr>
      <w:color w:val="auto"/>
      <w:szCs w:val="20"/>
    </w:rPr>
  </w:style>
  <w:style w:type="character" w:styleId="Accentuation">
    <w:name w:val="Emphasis"/>
    <w:basedOn w:val="Policepardfaut"/>
    <w:qFormat/>
    <w:rsid w:val="003E4EC9"/>
    <w:rPr>
      <w:b/>
      <w:bCs/>
      <w:i w:val="0"/>
      <w:iCs w:val="0"/>
    </w:rPr>
  </w:style>
  <w:style w:type="paragraph" w:styleId="TM1">
    <w:name w:val="toc 1"/>
    <w:basedOn w:val="Normal"/>
    <w:next w:val="Normal"/>
    <w:autoRedefine/>
    <w:uiPriority w:val="39"/>
    <w:unhideWhenUsed/>
    <w:rsid w:val="003E4EC9"/>
    <w:pPr>
      <w:spacing w:before="120" w:after="0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3E4EC9"/>
    <w:pPr>
      <w:spacing w:before="120" w:after="0"/>
      <w:ind w:left="22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3E4EC9"/>
    <w:pPr>
      <w:spacing w:after="0"/>
      <w:ind w:left="440"/>
    </w:pPr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3E4EC9"/>
    <w:pPr>
      <w:spacing w:after="0"/>
      <w:ind w:left="66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E4EC9"/>
    <w:pPr>
      <w:spacing w:after="0"/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E4EC9"/>
    <w:pPr>
      <w:spacing w:after="0"/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E4EC9"/>
    <w:pPr>
      <w:spacing w:after="0"/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3E4EC9"/>
    <w:pPr>
      <w:spacing w:after="0"/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E4EC9"/>
    <w:pPr>
      <w:spacing w:after="0"/>
      <w:ind w:left="1760"/>
    </w:pPr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E4E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54B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1D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1D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1D5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7F3E3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462E-F673-4AE3-96A7-02FF8F4C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ackermannt</dc:creator>
  <cp:lastModifiedBy>Brulhart Rachel</cp:lastModifiedBy>
  <cp:revision>4</cp:revision>
  <cp:lastPrinted>2011-10-17T08:36:00Z</cp:lastPrinted>
  <dcterms:created xsi:type="dcterms:W3CDTF">2015-08-28T07:38:00Z</dcterms:created>
  <dcterms:modified xsi:type="dcterms:W3CDTF">2015-08-28T13:04:00Z</dcterms:modified>
</cp:coreProperties>
</file>