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BCD" w14:textId="4589B9AC" w:rsidR="00ED3BC2" w:rsidRPr="00566C5F" w:rsidRDefault="39A13A2F" w:rsidP="00ED3BC2">
      <w:pPr>
        <w:pStyle w:val="Titre1"/>
        <w:rPr>
          <w:lang w:val="fr-CH"/>
        </w:rPr>
      </w:pPr>
      <w:bookmarkStart w:id="0" w:name="_Toc138747040"/>
      <w:bookmarkStart w:id="1" w:name="_Toc138402024"/>
      <w:r w:rsidRPr="5B113AB6">
        <w:rPr>
          <w:lang w:val="fr-CH"/>
        </w:rPr>
        <w:t xml:space="preserve">Analyse d’impact sur la protection des données AIPD </w:t>
      </w:r>
      <w:bookmarkEnd w:id="0"/>
    </w:p>
    <w:p w14:paraId="6517ACD8" w14:textId="77777777" w:rsidR="00ED3BC2" w:rsidRPr="007A4C78" w:rsidRDefault="00ED3BC2" w:rsidP="00ED3BC2">
      <w:pPr>
        <w:pStyle w:val="Titre2"/>
      </w:pPr>
      <w:r>
        <w:t>Situation initiale</w:t>
      </w:r>
    </w:p>
    <w:p w14:paraId="584EC098" w14:textId="5E911811" w:rsidR="00ED3BC2" w:rsidRPr="0081374D" w:rsidRDefault="00ED3BC2" w:rsidP="00ED3BC2">
      <w:r w:rsidRPr="008C70B3">
        <w:t>L’analyse des valeurs seuils d</w:t>
      </w:r>
      <w:r>
        <w:t xml:space="preserve">e votre </w:t>
      </w:r>
      <w:r w:rsidR="0081374D" w:rsidRPr="00F157E2">
        <w:t>traitement de données</w:t>
      </w:r>
      <w:r>
        <w:t xml:space="preserve"> a montré qu’une analyse d’impact sur la protection des données est nécessaire. </w:t>
      </w:r>
      <w:r w:rsidRPr="0081374D">
        <w:t>La suite de la procédure est schématisée ci-</w:t>
      </w:r>
      <w:r w:rsidR="00E04308" w:rsidRPr="0081374D">
        <w:t>dessous :</w:t>
      </w:r>
    </w:p>
    <w:p w14:paraId="603F7729" w14:textId="77777777" w:rsidR="00ED3BC2" w:rsidRPr="0081374D" w:rsidRDefault="00ED3BC2" w:rsidP="00ED3BC2"/>
    <w:p w14:paraId="7DCB47F7" w14:textId="77777777" w:rsidR="00ED3BC2" w:rsidRDefault="00ED3BC2" w:rsidP="00ED3BC2">
      <w:pPr>
        <w:pStyle w:val="Titre2"/>
      </w:pPr>
      <w:bookmarkStart w:id="2" w:name="_Toc138747042"/>
      <w:proofErr w:type="spellStart"/>
      <w:r>
        <w:t>Procédure</w:t>
      </w:r>
      <w:bookmarkEnd w:id="2"/>
      <w:proofErr w:type="spellEnd"/>
      <w:r>
        <w:t>-AIPD</w:t>
      </w:r>
    </w:p>
    <w:p w14:paraId="7A94DA65" w14:textId="126067D0" w:rsidR="00ED3BC2" w:rsidRDefault="39A13A2F" w:rsidP="00ED3BC2">
      <w:r>
        <w:rPr>
          <w:noProof/>
        </w:rPr>
        <w:drawing>
          <wp:inline distT="0" distB="0" distL="0" distR="0" wp14:anchorId="133D4F8C" wp14:editId="3F24F2E1">
            <wp:extent cx="5753734" cy="29660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4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44B6" w14:textId="77777777" w:rsidR="00ED3BC2" w:rsidRDefault="00ED3BC2" w:rsidP="00ED3BC2"/>
    <w:p w14:paraId="68D7C2DF" w14:textId="4463F05D" w:rsidR="00ED3BC2" w:rsidRPr="00F32283" w:rsidRDefault="39A13A2F" w:rsidP="00ED3BC2">
      <w:r>
        <w:t xml:space="preserve">Comme </w:t>
      </w:r>
      <w:r w:rsidRPr="00F157E2">
        <w:t xml:space="preserve">il </w:t>
      </w:r>
      <w:r w:rsidR="00DE5C71" w:rsidRPr="00F157E2">
        <w:t>ressort de</w:t>
      </w:r>
      <w:r w:rsidRPr="00F157E2">
        <w:t xml:space="preserve"> la procédure</w:t>
      </w:r>
      <w:r>
        <w:t xml:space="preserve">, il faut pour cela : </w:t>
      </w:r>
    </w:p>
    <w:p w14:paraId="385BCD2A" w14:textId="77777777" w:rsidR="00ED3BC2" w:rsidRPr="008C70B3" w:rsidRDefault="00ED3BC2" w:rsidP="00ED3BC2">
      <w:pPr>
        <w:ind w:left="709"/>
      </w:pPr>
      <w:r w:rsidRPr="008C70B3">
        <w:t>Analyse d</w:t>
      </w:r>
      <w:r>
        <w:t>es bases juridiques</w:t>
      </w:r>
    </w:p>
    <w:p w14:paraId="34DA8A2B" w14:textId="77777777" w:rsidR="00ED3BC2" w:rsidRPr="008C70B3" w:rsidRDefault="00ED3BC2" w:rsidP="00ED3BC2">
      <w:pPr>
        <w:ind w:left="709"/>
      </w:pPr>
      <w:r w:rsidRPr="008C70B3">
        <w:t>Analyse des risques</w:t>
      </w:r>
    </w:p>
    <w:p w14:paraId="3EF35928" w14:textId="77777777" w:rsidR="00ED3BC2" w:rsidRPr="00F32283" w:rsidRDefault="00ED3BC2" w:rsidP="00ED3BC2">
      <w:pPr>
        <w:ind w:left="709"/>
      </w:pPr>
      <w:r w:rsidRPr="00F32283">
        <w:t>Catalogue des mesures</w:t>
      </w:r>
    </w:p>
    <w:p w14:paraId="18B01C97" w14:textId="77777777" w:rsidR="00ED3BC2" w:rsidRPr="00F32283" w:rsidRDefault="00ED3BC2" w:rsidP="00ED3BC2">
      <w:pPr>
        <w:ind w:left="709"/>
      </w:pPr>
      <w:r w:rsidRPr="00F32283">
        <w:t>Documentation</w:t>
      </w:r>
    </w:p>
    <w:p w14:paraId="37458427" w14:textId="77777777" w:rsidR="00ED3BC2" w:rsidRPr="00F32283" w:rsidRDefault="00ED3BC2" w:rsidP="00ED3BC2">
      <w:pPr>
        <w:ind w:left="709"/>
      </w:pPr>
    </w:p>
    <w:p w14:paraId="00EBA7F6" w14:textId="77777777" w:rsidR="00ED3BC2" w:rsidRPr="00F32283" w:rsidRDefault="00ED3BC2" w:rsidP="00ED3BC2">
      <w:pPr>
        <w:ind w:left="709"/>
      </w:pPr>
    </w:p>
    <w:p w14:paraId="210E1F9B" w14:textId="21EA06F6" w:rsidR="00ED3BC2" w:rsidRPr="00F32283" w:rsidRDefault="00ED3BC2" w:rsidP="00ED3BC2">
      <w:r w:rsidRPr="00F32283">
        <w:t>Utilisez pour cela les modèles des chapitres suivants</w:t>
      </w:r>
      <w:r w:rsidR="00CE56B0">
        <w:t>.</w:t>
      </w:r>
      <w:r w:rsidRPr="00F32283">
        <w:t xml:space="preserve"> </w:t>
      </w:r>
      <w:r w:rsidRPr="00F32283">
        <w:br w:type="page"/>
      </w:r>
    </w:p>
    <w:bookmarkEnd w:id="1"/>
    <w:p w14:paraId="35DF3A87" w14:textId="77777777" w:rsidR="00ED3BC2" w:rsidRDefault="00ED3BC2" w:rsidP="00ED3BC2">
      <w:pPr>
        <w:pStyle w:val="Titre1"/>
      </w:pPr>
      <w:r>
        <w:lastRenderedPageBreak/>
        <w:t xml:space="preserve">Analyse des </w:t>
      </w:r>
      <w:proofErr w:type="spellStart"/>
      <w:r>
        <w:t>bases</w:t>
      </w:r>
      <w:proofErr w:type="spellEnd"/>
      <w:r>
        <w:t xml:space="preserve"> </w:t>
      </w:r>
      <w:proofErr w:type="spellStart"/>
      <w:r>
        <w:t>juridiques</w:t>
      </w:r>
      <w:proofErr w:type="spellEnd"/>
    </w:p>
    <w:p w14:paraId="4FD50FE1" w14:textId="77777777" w:rsidR="00ED3BC2" w:rsidRDefault="00ED3BC2" w:rsidP="00ED3BC2">
      <w:pPr>
        <w:pStyle w:val="Titre2"/>
      </w:pPr>
      <w:r>
        <w:t xml:space="preserve">Bases </w:t>
      </w:r>
      <w:proofErr w:type="spellStart"/>
      <w:r>
        <w:t>juridiques</w:t>
      </w:r>
      <w:proofErr w:type="spellEnd"/>
    </w:p>
    <w:p w14:paraId="3BCF057A" w14:textId="77777777" w:rsidR="00ED3BC2" w:rsidRPr="00F32283" w:rsidRDefault="00ED3BC2" w:rsidP="00ED3BC2">
      <w:r w:rsidRPr="00BA62E0">
        <w:t xml:space="preserve">Sur quelles bases juridiques se fondent le traitement des données ? 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1B795FC4" w14:textId="77777777" w:rsidTr="0038647F">
        <w:tc>
          <w:tcPr>
            <w:tcW w:w="7922" w:type="dxa"/>
          </w:tcPr>
          <w:p w14:paraId="1011F1E4" w14:textId="77777777" w:rsidR="00ED3BC2" w:rsidRDefault="00ED3BC2" w:rsidP="0038647F">
            <w:pPr>
              <w:pStyle w:val="Corpsdetexte"/>
            </w:pPr>
            <w:bookmarkStart w:id="3" w:name="_Hlk138747207"/>
            <w:r>
              <w:t>..</w:t>
            </w:r>
          </w:p>
        </w:tc>
      </w:tr>
    </w:tbl>
    <w:p w14:paraId="1A5BB4ED" w14:textId="77777777" w:rsidR="00ED3BC2" w:rsidRPr="00BA62E0" w:rsidRDefault="00ED3BC2" w:rsidP="00ED3BC2">
      <w:pPr>
        <w:pStyle w:val="Titre2"/>
        <w:rPr>
          <w:lang w:val="fr-CH"/>
        </w:rPr>
      </w:pPr>
      <w:bookmarkStart w:id="4" w:name="_Toc138747045"/>
      <w:bookmarkEnd w:id="3"/>
      <w:r w:rsidRPr="00BA62E0">
        <w:rPr>
          <w:lang w:val="fr-CH"/>
        </w:rPr>
        <w:t xml:space="preserve">Cycle de vie des données </w:t>
      </w:r>
      <w:bookmarkEnd w:id="4"/>
    </w:p>
    <w:p w14:paraId="4B38AFF4" w14:textId="77777777" w:rsidR="00ED3BC2" w:rsidRPr="00C722BA" w:rsidRDefault="00ED3BC2" w:rsidP="00ED3BC2">
      <w:pPr>
        <w:pStyle w:val="Corpsdetexte"/>
      </w:pPr>
      <w:r w:rsidRPr="00C722BA">
        <w:t>Décrivez le cycle de vie des données</w:t>
      </w:r>
      <w:r>
        <w:t> :</w:t>
      </w:r>
    </w:p>
    <w:p w14:paraId="58C304E5" w14:textId="07398EBB" w:rsidR="00ED3BC2" w:rsidRPr="00F157E2" w:rsidRDefault="39A13A2F" w:rsidP="00ED3BC2">
      <w:pPr>
        <w:pStyle w:val="Corpsdetexte"/>
        <w:numPr>
          <w:ilvl w:val="0"/>
          <w:numId w:val="3"/>
        </w:numPr>
      </w:pPr>
      <w:r>
        <w:t xml:space="preserve">Collecte de données : indiquez les sources et les formes </w:t>
      </w:r>
      <w:r w:rsidR="00DE5C71" w:rsidRPr="00F157E2">
        <w:t>de collecte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271154A0" w14:textId="77777777" w:rsidTr="0038647F">
        <w:tc>
          <w:tcPr>
            <w:tcW w:w="7922" w:type="dxa"/>
          </w:tcPr>
          <w:p w14:paraId="4C9FBC8D" w14:textId="77777777" w:rsidR="00ED3BC2" w:rsidRDefault="00ED3BC2" w:rsidP="0038647F">
            <w:pPr>
              <w:pStyle w:val="Corpsdetexte"/>
            </w:pPr>
            <w:bookmarkStart w:id="5" w:name="_Hlk138576269"/>
            <w:r>
              <w:t>..</w:t>
            </w:r>
          </w:p>
        </w:tc>
      </w:tr>
    </w:tbl>
    <w:bookmarkEnd w:id="5"/>
    <w:p w14:paraId="5EE84B13" w14:textId="77777777" w:rsidR="00ED3BC2" w:rsidRPr="002C3433" w:rsidRDefault="00ED3BC2" w:rsidP="00ED3BC2">
      <w:pPr>
        <w:pStyle w:val="Corpsdetexte"/>
        <w:numPr>
          <w:ilvl w:val="0"/>
          <w:numId w:val="3"/>
        </w:numPr>
      </w:pPr>
      <w:r w:rsidRPr="002C3433">
        <w:t xml:space="preserve">Utilisation : </w:t>
      </w:r>
      <w:r>
        <w:t>indiquez</w:t>
      </w:r>
      <w:r w:rsidRPr="002C3433">
        <w:t xml:space="preserve"> le cercle des utilisateurs</w:t>
      </w:r>
      <w:r>
        <w:t>-</w:t>
      </w:r>
      <w:proofErr w:type="spellStart"/>
      <w:r>
        <w:t>trices</w:t>
      </w:r>
      <w:proofErr w:type="spellEnd"/>
      <w:r w:rsidRPr="002C3433">
        <w:t xml:space="preserve"> </w:t>
      </w:r>
      <w:r>
        <w:t>et le type d’utilisation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402CD39D" w14:textId="77777777" w:rsidTr="0038647F">
        <w:tc>
          <w:tcPr>
            <w:tcW w:w="7922" w:type="dxa"/>
          </w:tcPr>
          <w:p w14:paraId="109506A6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</w:tbl>
    <w:p w14:paraId="12BF088D" w14:textId="77777777" w:rsidR="00ED3BC2" w:rsidRPr="00143511" w:rsidRDefault="00ED3BC2" w:rsidP="00ED3BC2">
      <w:pPr>
        <w:pStyle w:val="Corpsdetexte"/>
        <w:numPr>
          <w:ilvl w:val="0"/>
          <w:numId w:val="3"/>
        </w:numPr>
      </w:pPr>
      <w:r w:rsidRPr="00143511">
        <w:t>Stockage</w:t>
      </w:r>
      <w:r>
        <w:t> </w:t>
      </w:r>
      <w:r w:rsidRPr="00143511">
        <w:t xml:space="preserve">: </w:t>
      </w:r>
      <w:r>
        <w:t>indiquez</w:t>
      </w:r>
      <w:r w:rsidRPr="00143511">
        <w:t xml:space="preserve"> le </w:t>
      </w:r>
      <w:r>
        <w:t>s</w:t>
      </w:r>
      <w:r w:rsidRPr="00143511">
        <w:t xml:space="preserve">tockage et les lieux de </w:t>
      </w:r>
      <w:r>
        <w:t>stockage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373BD4C4" w14:textId="77777777" w:rsidTr="0038647F">
        <w:tc>
          <w:tcPr>
            <w:tcW w:w="7922" w:type="dxa"/>
          </w:tcPr>
          <w:p w14:paraId="45B7CCE2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</w:tbl>
    <w:p w14:paraId="0D5E34CE" w14:textId="77777777" w:rsidR="00ED3BC2" w:rsidRPr="00143511" w:rsidRDefault="00ED3BC2" w:rsidP="00ED3BC2">
      <w:pPr>
        <w:numPr>
          <w:ilvl w:val="0"/>
          <w:numId w:val="3"/>
        </w:numPr>
        <w:spacing w:after="120"/>
      </w:pPr>
      <w:r w:rsidRPr="00143511">
        <w:t xml:space="preserve">Conservation : </w:t>
      </w:r>
      <w:r>
        <w:t>indiquez</w:t>
      </w:r>
      <w:r w:rsidRPr="00143511">
        <w:t xml:space="preserve"> les exigences légales pour la conservati</w:t>
      </w:r>
      <w:r>
        <w:t>on des données</w:t>
      </w:r>
      <w:r w:rsidRPr="00143511">
        <w:t xml:space="preserve"> 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:rsidRPr="00107D52" w14:paraId="47D7198A" w14:textId="77777777" w:rsidTr="0038647F">
        <w:tc>
          <w:tcPr>
            <w:tcW w:w="7922" w:type="dxa"/>
          </w:tcPr>
          <w:p w14:paraId="721C6EE4" w14:textId="77777777" w:rsidR="00ED3BC2" w:rsidRPr="00107D52" w:rsidRDefault="00ED3BC2" w:rsidP="0038647F">
            <w:pPr>
              <w:spacing w:line="259" w:lineRule="auto"/>
            </w:pPr>
            <w:r w:rsidRPr="00107D52">
              <w:t>..</w:t>
            </w:r>
          </w:p>
        </w:tc>
      </w:tr>
    </w:tbl>
    <w:p w14:paraId="21FB8E96" w14:textId="77777777" w:rsidR="00ED3BC2" w:rsidRPr="00025DD3" w:rsidRDefault="00ED3BC2" w:rsidP="00ED3BC2">
      <w:pPr>
        <w:pStyle w:val="Corpsdetexte"/>
        <w:numPr>
          <w:ilvl w:val="0"/>
          <w:numId w:val="3"/>
        </w:numPr>
      </w:pPr>
      <w:bookmarkStart w:id="6" w:name="_Hlk139459471"/>
      <w:r w:rsidRPr="00025DD3">
        <w:t xml:space="preserve">Archivage : Indiquez la base juridique pour / contre l’archivage 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0D3E3660" w14:textId="77777777" w:rsidTr="0038647F">
        <w:tc>
          <w:tcPr>
            <w:tcW w:w="7922" w:type="dxa"/>
          </w:tcPr>
          <w:p w14:paraId="4A99E6F6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</w:tbl>
    <w:bookmarkEnd w:id="6"/>
    <w:p w14:paraId="26B8AD89" w14:textId="77777777" w:rsidR="00ED3BC2" w:rsidRPr="00F32283" w:rsidRDefault="00ED3BC2" w:rsidP="00ED3BC2">
      <w:pPr>
        <w:pStyle w:val="Corpsdetexte"/>
        <w:numPr>
          <w:ilvl w:val="0"/>
          <w:numId w:val="3"/>
        </w:numPr>
      </w:pPr>
      <w:r w:rsidRPr="00F32283">
        <w:t xml:space="preserve">Suppression : Indiquez les exigences légales pour la suppression des données 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381EF57D" w14:textId="77777777" w:rsidTr="0038647F">
        <w:tc>
          <w:tcPr>
            <w:tcW w:w="7922" w:type="dxa"/>
          </w:tcPr>
          <w:p w14:paraId="15E61E24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</w:tbl>
    <w:p w14:paraId="16BC8EE9" w14:textId="77777777" w:rsidR="00ED3BC2" w:rsidRDefault="00ED3BC2" w:rsidP="00ED3BC2">
      <w:pPr>
        <w:pStyle w:val="Corpsdetexte"/>
        <w:ind w:left="720"/>
      </w:pPr>
    </w:p>
    <w:p w14:paraId="5AC33398" w14:textId="77777777" w:rsidR="00ED3BC2" w:rsidRDefault="00ED3BC2" w:rsidP="00ED3BC2">
      <w:pPr>
        <w:pStyle w:val="Titre2"/>
      </w:pPr>
      <w:proofErr w:type="spellStart"/>
      <w:r>
        <w:t>Proportionnalité</w:t>
      </w:r>
      <w:proofErr w:type="spellEnd"/>
    </w:p>
    <w:p w14:paraId="0D9F3BD8" w14:textId="77777777" w:rsidR="00ED3BC2" w:rsidRPr="00743FCE" w:rsidRDefault="00ED3BC2" w:rsidP="00ED3BC2">
      <w:pPr>
        <w:pStyle w:val="Corpsdetexte"/>
      </w:pPr>
      <w:r w:rsidRPr="00985042">
        <w:t xml:space="preserve">Établissez la proportionnalité </w:t>
      </w:r>
      <w:r>
        <w:t>de</w:t>
      </w:r>
      <w:r w:rsidRPr="00985042">
        <w:t xml:space="preserve"> l’utilisation prévue en tenant compte du principe de </w:t>
      </w:r>
      <w:r>
        <w:t xml:space="preserve">l’économicité et de la minimisation des données 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6F2C46C9" w14:textId="77777777" w:rsidTr="0038647F">
        <w:tc>
          <w:tcPr>
            <w:tcW w:w="7922" w:type="dxa"/>
          </w:tcPr>
          <w:p w14:paraId="30C776FB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</w:tbl>
    <w:p w14:paraId="10A4716D" w14:textId="77777777" w:rsidR="00ED3BC2" w:rsidRDefault="00ED3BC2" w:rsidP="00ED3BC2">
      <w:pPr>
        <w:spacing w:after="0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FA0255D" w14:textId="77777777" w:rsidR="00ED3BC2" w:rsidRPr="002E06C3" w:rsidRDefault="00ED3BC2" w:rsidP="00ED3BC2">
      <w:pPr>
        <w:pStyle w:val="Titre1"/>
        <w:rPr>
          <w:lang w:val="fr-CH"/>
        </w:rPr>
      </w:pPr>
      <w:bookmarkStart w:id="7" w:name="_Toc138747047"/>
      <w:r w:rsidRPr="002E06C3">
        <w:rPr>
          <w:lang w:val="fr-CH"/>
        </w:rPr>
        <w:lastRenderedPageBreak/>
        <w:t>Évaluation des risques du point de vue de la prote</w:t>
      </w:r>
      <w:r>
        <w:rPr>
          <w:lang w:val="fr-CH"/>
        </w:rPr>
        <w:t>ction des données</w:t>
      </w:r>
      <w:r w:rsidRPr="002E06C3">
        <w:rPr>
          <w:lang w:val="fr-CH"/>
        </w:rPr>
        <w:t xml:space="preserve"> </w:t>
      </w:r>
      <w:bookmarkEnd w:id="7"/>
    </w:p>
    <w:p w14:paraId="0DC60E32" w14:textId="77777777" w:rsidR="00ED3BC2" w:rsidRPr="00E85E7A" w:rsidRDefault="00ED3BC2" w:rsidP="00ED3BC2">
      <w:pPr>
        <w:pStyle w:val="Titre2"/>
        <w:rPr>
          <w:lang w:val="fr-CH"/>
        </w:rPr>
      </w:pPr>
      <w:bookmarkStart w:id="8" w:name="_Toc138747048"/>
      <w:r w:rsidRPr="00E85E7A">
        <w:rPr>
          <w:lang w:val="fr-CH"/>
        </w:rPr>
        <w:t>Évaluation des risques princip</w:t>
      </w:r>
      <w:r>
        <w:rPr>
          <w:lang w:val="fr-CH"/>
        </w:rPr>
        <w:t xml:space="preserve">aux </w:t>
      </w:r>
      <w:r w:rsidRPr="00E85E7A">
        <w:rPr>
          <w:lang w:val="fr-CH"/>
        </w:rPr>
        <w:t>(sans les mesures)</w:t>
      </w:r>
      <w:bookmarkEnd w:id="8"/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34"/>
        <w:gridCol w:w="820"/>
        <w:gridCol w:w="820"/>
        <w:gridCol w:w="820"/>
      </w:tblGrid>
      <w:tr w:rsidR="00ED3BC2" w:rsidRPr="003B41A3" w14:paraId="6A2DC082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auto"/>
            <w:vAlign w:val="center"/>
            <w:hideMark/>
          </w:tcPr>
          <w:p w14:paraId="021B4A7E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  <w:bookmarkStart w:id="9" w:name="_Hlk157108662"/>
            <w:r w:rsidRPr="006E229A">
              <w:rPr>
                <w:color w:val="002060"/>
                <w:lang w:eastAsia="de-CH"/>
              </w:rPr>
              <w:t>Accès non autorisé à des données personnelles (confidentialité)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C056B55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26F3987D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2AD4C971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783F37E7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2C50A2B6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DEBF7"/>
            <w:vAlign w:val="center"/>
            <w:hideMark/>
          </w:tcPr>
          <w:p w14:paraId="2C7EFB75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DEBF7"/>
            <w:vAlign w:val="center"/>
            <w:hideMark/>
          </w:tcPr>
          <w:p w14:paraId="1E817B17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685BF50C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5BFAD2D0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4040C619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FFC82F4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00"/>
            <w:vAlign w:val="center"/>
            <w:hideMark/>
          </w:tcPr>
          <w:p w14:paraId="65388442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173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C00000"/>
            <w:vAlign w:val="center"/>
            <w:hideMark/>
          </w:tcPr>
          <w:p w14:paraId="4436CBF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666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53BA378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1467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51C73862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40765373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66C2D1C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4F0B45D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8858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00"/>
            <w:vAlign w:val="center"/>
            <w:hideMark/>
          </w:tcPr>
          <w:p w14:paraId="7E832B8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8213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92B00B8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8301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04F1E987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62CAE184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C3A5D99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0625657E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6700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63B33B02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20552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DEBAA51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5084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13478FFC" w14:textId="77777777" w:rsidTr="003B41A3">
        <w:trPr>
          <w:trHeight w:val="186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F989C82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  <w:r w:rsidRPr="006E229A">
              <w:rPr>
                <w:color w:val="002060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2CB91778" w14:textId="77777777" w:rsidR="00ED3BC2" w:rsidRPr="003B41A3" w:rsidRDefault="00ED3BC2" w:rsidP="0038647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3C6342E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75CC9D87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45C4358F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ED3BC2" w:rsidRPr="003B41A3" w14:paraId="1055050A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3B6B72A4" w14:textId="77777777" w:rsidR="00ED3BC2" w:rsidRPr="006E229A" w:rsidRDefault="00ED3BC2" w:rsidP="006E229A">
            <w:pPr>
              <w:rPr>
                <w:color w:val="002060"/>
                <w:lang w:eastAsia="de-CH"/>
              </w:rPr>
            </w:pPr>
            <w:r w:rsidRPr="006E229A">
              <w:rPr>
                <w:color w:val="002060"/>
                <w:lang w:eastAsia="de-CH"/>
              </w:rPr>
              <w:t xml:space="preserve">Manipulation non autorisée de données personnelles (intégrité) 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419CAFB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0C8CCB04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7D038446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8AF0708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DAD92CC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66E59498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082680F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5DEBCF2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6612FD0B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AF67515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BF65FA7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25C045EA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9729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5C46D6FB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442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24B24522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901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7D4E1994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1828B15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81E5051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0DFBE2E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4586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33DAFF3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5692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4093B330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9080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7C0B806D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83842E5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16B160B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4398F71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841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0F40CE0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4381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42C8C34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34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27A038A1" w14:textId="77777777" w:rsidTr="003B41A3">
        <w:trPr>
          <w:trHeight w:val="43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604AD81F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2520749" w14:textId="77777777" w:rsidR="00ED3BC2" w:rsidRPr="003B41A3" w:rsidRDefault="00ED3BC2" w:rsidP="0038647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FEE5630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56D1AAC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05A50AE9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ED3BC2" w:rsidRPr="003B41A3" w14:paraId="5881001B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48A943DE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Perte des données / aucun accès aux données (disponibilité)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09D6B26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52245FEE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25943FF0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67EDF30F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E926BD4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423F74A3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76A7C24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6B292C45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575294C8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365B12E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F4B0721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C5D5986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6431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54405008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390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424B218A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145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326974E5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16229AD8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489B104F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7FCD773E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288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08648FD8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683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14EF10F0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689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6724C0D8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12B64764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75DD84C4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4E3B514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004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54AB1226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1319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1E41C76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7408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126656F2" w14:textId="77777777" w:rsidTr="003B41A3">
        <w:trPr>
          <w:trHeight w:val="169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807007B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FAA1247" w14:textId="77777777" w:rsidR="00ED3BC2" w:rsidRPr="003B41A3" w:rsidRDefault="00ED3BC2" w:rsidP="0038647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A8BEBFD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4E8F33F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67C8836A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ED3BC2" w:rsidRPr="003B41A3" w14:paraId="7F326B03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7B2248CB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Communication/transmission non autorisée de données personnelles en Suisse et/ou à l’étranger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D4F8D81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FF46E26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4558F2A9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C404FAB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A3D3D71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A6B0E96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81B77F7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50D63916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288C932C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06205EE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4B8A2858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0E3A8A3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6622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6D63F51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118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1447FB9E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261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3D641BEB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3F6D05C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EA416F1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1810D3E6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1585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589DE8C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69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3CF92743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5329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3D9B7DFF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48FD366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CADBF67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1094B9F9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9992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34AF39FC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7501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15038B0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3217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7972CC0D" w14:textId="77777777" w:rsidTr="003B41A3">
        <w:trPr>
          <w:trHeight w:val="152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113D731C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7D75B9FB" w14:textId="77777777" w:rsidR="00ED3BC2" w:rsidRPr="003B41A3" w:rsidRDefault="00ED3BC2" w:rsidP="0038647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286CD6F5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727F49BF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183D0EF0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ED3BC2" w:rsidRPr="003B41A3" w14:paraId="18D4B382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440AF7C6" w14:textId="6EEEED9A" w:rsidR="00ED3BC2" w:rsidRPr="003B41A3" w:rsidRDefault="39A13A2F" w:rsidP="5B113AB6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Mise en péril des mesures de protection (ex</w:t>
            </w:r>
            <w:r w:rsidRPr="003B41A3">
              <w:rPr>
                <w:rFonts w:cstheme="minorHAnsi"/>
                <w:sz w:val="24"/>
                <w:szCs w:val="24"/>
              </w:rPr>
              <w:t> </w:t>
            </w: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 xml:space="preserve">: le cryptage, l’anonymisation / la </w:t>
            </w:r>
            <w:proofErr w:type="spell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pseudonymisation</w:t>
            </w:r>
            <w:proofErr w:type="spellEnd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, la transmission du mot de passe, les logiciels malveillant</w:t>
            </w:r>
            <w:r w:rsidR="00DE5C71"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s</w:t>
            </w: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, etc…)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73D033E1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5632D7C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71E8B345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2F74450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30492D8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18243E1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2D72FFA8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2FC69FAE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6074E786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7324ED6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30072975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DCE2C72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962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98BDB12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347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55600A38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532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1B0BFC41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7FE2F012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4020CE10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458E087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3135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74E79019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292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2900B3C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416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78257E9B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5D8FC0A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049EED6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0F5C747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4040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8ECC235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7097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5DE3684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9824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694F919A" w14:textId="77777777" w:rsidTr="003B41A3">
        <w:trPr>
          <w:trHeight w:val="150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176ED54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A7B9471" w14:textId="77777777" w:rsidR="00ED3BC2" w:rsidRPr="003B41A3" w:rsidRDefault="00ED3BC2" w:rsidP="0038647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1FAA697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17D5CC25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00056064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ED3BC2" w:rsidRPr="003B41A3" w14:paraId="1DDB4E82" w14:textId="77777777" w:rsidTr="003B41A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2C91A068" w14:textId="794D01DA" w:rsidR="00ED3BC2" w:rsidRPr="003B41A3" w:rsidRDefault="003B41A3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Insuffisance ou absence de directives pour les utilisateurs. Manque de sensibilisation / formation / contrôle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9C386DA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0D194791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ED3BC2" w:rsidRPr="003B41A3" w14:paraId="681D8258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15F99FC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BA31A55" w14:textId="77777777" w:rsidR="00ED3BC2" w:rsidRPr="003B41A3" w:rsidRDefault="00ED3BC2" w:rsidP="0038647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4B361B27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5BC782A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5A5ACAA8" w14:textId="77777777" w:rsidR="00ED3BC2" w:rsidRPr="003B41A3" w:rsidRDefault="00ED3BC2" w:rsidP="0038647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ED3BC2" w:rsidRPr="003B41A3" w14:paraId="6351AA89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F1E58B6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A3E29CA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DD604E6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9401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3686AF37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8769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67FCABA4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106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1F0D6CCA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F08428E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AEE13F0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A7F8333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7143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38D93164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926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F489873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118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ED3BC2" w:rsidRPr="003B41A3" w14:paraId="08648B74" w14:textId="77777777" w:rsidTr="003B41A3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61134258" w14:textId="77777777" w:rsidR="00ED3BC2" w:rsidRPr="003B41A3" w:rsidRDefault="00ED3BC2" w:rsidP="0038647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3AE51651" w14:textId="77777777" w:rsidR="00ED3BC2" w:rsidRPr="003B41A3" w:rsidRDefault="00ED3BC2" w:rsidP="0038647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0195EDEF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0628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FD58864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676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DDE68BA" w14:textId="77777777" w:rsidR="00ED3BC2" w:rsidRPr="003B41A3" w:rsidRDefault="005417AC" w:rsidP="0038647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723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C2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</w:tbl>
    <w:p w14:paraId="14469991" w14:textId="59267197" w:rsidR="003B41A3" w:rsidRDefault="003B41A3" w:rsidP="00ED3BC2">
      <w:pPr>
        <w:pStyle w:val="Corpsdetexte"/>
        <w:rPr>
          <w:rFonts w:cstheme="minorHAnsi"/>
        </w:rPr>
      </w:pPr>
    </w:p>
    <w:p w14:paraId="30F2C78B" w14:textId="77777777" w:rsidR="00ED3BC2" w:rsidRPr="003B41A3" w:rsidRDefault="00ED3BC2" w:rsidP="00ED3BC2">
      <w:pPr>
        <w:pStyle w:val="Corpsdetexte"/>
        <w:rPr>
          <w:rFonts w:cstheme="minorHAnsi"/>
        </w:rPr>
      </w:pPr>
    </w:p>
    <w:tbl>
      <w:tblPr>
        <w:tblW w:w="8405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34"/>
        <w:gridCol w:w="820"/>
        <w:gridCol w:w="820"/>
        <w:gridCol w:w="820"/>
      </w:tblGrid>
      <w:tr w:rsidR="003B41A3" w:rsidRPr="003B41A3" w14:paraId="384EF1C4" w14:textId="77777777" w:rsidTr="003B41A3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093F699" w14:textId="59FD5DDB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Absence/insuffisance d'accords contractuels avec les prestataires de services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6803C8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0C65CBF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61BA621F" w14:textId="77777777" w:rsidTr="003B41A3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479DABA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6CF9332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644E90F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351D6A71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448948CB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05DF2E29" w14:textId="77777777" w:rsidTr="003B41A3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465318F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7CF10C5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4674A08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8164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033E68C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831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0C46740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850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B806315" w14:textId="77777777" w:rsidTr="003B41A3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5DFA82AC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6E73DC5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6DDA244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2275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64AF2DC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4387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2F7C381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449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69556AE7" w14:textId="77777777" w:rsidTr="005829C9">
        <w:trPr>
          <w:trHeight w:val="210"/>
        </w:trPr>
        <w:tc>
          <w:tcPr>
            <w:tcW w:w="4111" w:type="dxa"/>
            <w:vMerge/>
            <w:vAlign w:val="center"/>
            <w:hideMark/>
          </w:tcPr>
          <w:p w14:paraId="1765F439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3D56EF25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4B21405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5035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55AF65D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3249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44E39199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0336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5829C9" w:rsidRPr="003B41A3" w14:paraId="467DBAE9" w14:textId="77777777" w:rsidTr="00B920DD">
        <w:trPr>
          <w:trHeight w:val="300"/>
        </w:trPr>
        <w:tc>
          <w:tcPr>
            <w:tcW w:w="8405" w:type="dxa"/>
            <w:gridSpan w:val="5"/>
            <w:vAlign w:val="center"/>
          </w:tcPr>
          <w:p w14:paraId="33044953" w14:textId="77777777" w:rsidR="005829C9" w:rsidRDefault="005829C9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3B41A3" w:rsidRPr="003B41A3" w14:paraId="7B767295" w14:textId="77777777" w:rsidTr="008F6CD4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195A41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bookmarkStart w:id="10" w:name="_Hlk157108353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Autres risques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4C4C479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7BB21FA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532AECF3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0A16C1A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60F0EF0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2ABCD1AC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28C48E1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178B3989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0B61A79B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30D0F840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5BD07E26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68845BE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881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38C6C6E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8782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3CC9237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564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F386B27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3C679AF5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6DB084F0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27E8E68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5885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2CE0558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970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353F0F3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28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8D38532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4273A8C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6A1E0266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1C4F00C9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6505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1DDDF0E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4486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66702F4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0522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5829C9" w:rsidRPr="003B41A3" w14:paraId="13774966" w14:textId="77777777" w:rsidTr="000D7158">
        <w:trPr>
          <w:trHeight w:val="300"/>
        </w:trPr>
        <w:tc>
          <w:tcPr>
            <w:tcW w:w="8405" w:type="dxa"/>
            <w:gridSpan w:val="5"/>
            <w:vAlign w:val="center"/>
          </w:tcPr>
          <w:p w14:paraId="3B7BB263" w14:textId="77777777" w:rsidR="005829C9" w:rsidRDefault="005829C9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bookmarkEnd w:id="10"/>
      <w:tr w:rsidR="003B41A3" w:rsidRPr="003B41A3" w14:paraId="08CB8FF2" w14:textId="77777777" w:rsidTr="008F6CD4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40EDDD9E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Autres risques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05BD2DD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5DB5214E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0916CBC0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045DFA4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4573496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40891A36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66BF5A8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56014091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73D13710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4A934CC1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0FF4774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3091DA7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0333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66767C4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4574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6A8B0F2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9446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20850209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3C3A503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2424C52C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31ACE561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7370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50E87D2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84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0215FC8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324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80C5D26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29ABE1F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4207E71E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443A3A7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4637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08E10B5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4025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3C7DFAD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831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</w:tbl>
    <w:p w14:paraId="48E735FA" w14:textId="77777777" w:rsidR="003B41A3" w:rsidRPr="003B41A3" w:rsidRDefault="003B41A3" w:rsidP="003B41A3">
      <w:pPr>
        <w:pStyle w:val="Corpsdetexte"/>
        <w:rPr>
          <w:rFonts w:cstheme="minorHAnsi"/>
        </w:rPr>
      </w:pPr>
    </w:p>
    <w:p w14:paraId="4C784420" w14:textId="77777777" w:rsidR="003B41A3" w:rsidRDefault="003B41A3">
      <w:pPr>
        <w:rPr>
          <w:rFonts w:ascii="Calibri" w:eastAsia="Times New Roman" w:hAnsi="Calibri" w:cs="Arial"/>
          <w:b/>
          <w:bCs/>
          <w:color w:val="44546A" w:themeColor="text2"/>
          <w:kern w:val="32"/>
          <w:sz w:val="28"/>
          <w:szCs w:val="32"/>
          <w:lang w:eastAsia="de-DE"/>
        </w:rPr>
      </w:pPr>
      <w:bookmarkStart w:id="11" w:name="_Toc138747049"/>
      <w:r>
        <w:br w:type="page"/>
      </w:r>
    </w:p>
    <w:bookmarkEnd w:id="9"/>
    <w:p w14:paraId="43012FB6" w14:textId="19E6F601" w:rsidR="00ED3BC2" w:rsidRPr="00233FFB" w:rsidRDefault="00ED3BC2" w:rsidP="00ED3BC2">
      <w:pPr>
        <w:pStyle w:val="Titre1"/>
        <w:rPr>
          <w:lang w:val="fr-CH"/>
        </w:rPr>
      </w:pPr>
      <w:r w:rsidRPr="00233FFB">
        <w:rPr>
          <w:lang w:val="fr-CH"/>
        </w:rPr>
        <w:lastRenderedPageBreak/>
        <w:t xml:space="preserve">Mesures visant à minimiser les risques </w:t>
      </w:r>
      <w:bookmarkEnd w:id="11"/>
    </w:p>
    <w:p w14:paraId="1F904025" w14:textId="77777777" w:rsidR="00ED3BC2" w:rsidRDefault="39A13A2F" w:rsidP="00ED3BC2">
      <w:r>
        <w:t>Parmi les mesures suivantes</w:t>
      </w:r>
      <w:r w:rsidR="00ED3BC2">
        <w:rPr>
          <w:rStyle w:val="Appelnotedebasdep"/>
        </w:rPr>
        <w:footnoteReference w:id="1"/>
      </w:r>
      <w:r>
        <w:t xml:space="preserve">, lesquelles sont les plus propices </w:t>
      </w:r>
      <w:r w:rsidRPr="008B2206">
        <w:t>à réduire le</w:t>
      </w:r>
      <w:r>
        <w:t>s risques et seront mises en œuvre avant le début de l’exploitation.</w:t>
      </w:r>
    </w:p>
    <w:p w14:paraId="7F36D1AC" w14:textId="0414CBF6" w:rsidR="005829C9" w:rsidRPr="003E174A" w:rsidRDefault="005829C9" w:rsidP="005829C9">
      <w:pPr>
        <w:pStyle w:val="Titre2"/>
        <w:rPr>
          <w:lang w:val="fr-CH"/>
        </w:rPr>
      </w:pPr>
      <w:r w:rsidRPr="003E174A">
        <w:rPr>
          <w:lang w:val="fr-CH"/>
        </w:rPr>
        <w:t>Mesures générales pour la protection de base</w:t>
      </w:r>
    </w:p>
    <w:tbl>
      <w:tblPr>
        <w:tblStyle w:val="Grilledutableau"/>
        <w:tblW w:w="86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7"/>
        <w:gridCol w:w="596"/>
        <w:gridCol w:w="559"/>
      </w:tblGrid>
      <w:tr w:rsidR="00ED3BC2" w:rsidRPr="00DC0619" w14:paraId="41287D8F" w14:textId="77777777" w:rsidTr="00F157E2">
        <w:trPr>
          <w:trHeight w:hRule="exact" w:val="680"/>
        </w:trPr>
        <w:tc>
          <w:tcPr>
            <w:tcW w:w="7487" w:type="dxa"/>
            <w:shd w:val="clear" w:color="auto" w:fill="auto"/>
          </w:tcPr>
          <w:p w14:paraId="7BF99BE9" w14:textId="683A5A5B" w:rsidR="00ED3BC2" w:rsidRPr="005829C9" w:rsidRDefault="39A13A2F" w:rsidP="0038647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Il existe un </w:t>
            </w:r>
            <w:r w:rsidR="00DE5C71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SMSI</w:t>
            </w: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(Information Security Management System). Le </w:t>
            </w:r>
            <w:r w:rsidR="0081374D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traitement de données</w:t>
            </w: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est lié à celui-ci.</w:t>
            </w:r>
          </w:p>
        </w:tc>
        <w:tc>
          <w:tcPr>
            <w:tcW w:w="596" w:type="dxa"/>
            <w:shd w:val="clear" w:color="auto" w:fill="C00000"/>
          </w:tcPr>
          <w:p w14:paraId="31DF3CFF" w14:textId="77777777" w:rsidR="00ED3BC2" w:rsidRPr="003F72A3" w:rsidRDefault="00ED3BC2" w:rsidP="0038647F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Non</w:t>
            </w:r>
          </w:p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34855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3C625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p w14:paraId="49456C88" w14:textId="77777777" w:rsidR="00ED3BC2" w:rsidRPr="003F72A3" w:rsidRDefault="00ED3BC2" w:rsidP="0038647F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Oui</w:t>
            </w:r>
          </w:p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38754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17740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ED3BC2" w:rsidRPr="00DC0619" w14:paraId="51FB9E54" w14:textId="77777777" w:rsidTr="5B113AB6">
        <w:trPr>
          <w:trHeight w:hRule="exact" w:val="680"/>
        </w:trPr>
        <w:tc>
          <w:tcPr>
            <w:tcW w:w="7487" w:type="dxa"/>
          </w:tcPr>
          <w:p w14:paraId="4965B057" w14:textId="77777777" w:rsidR="00ED3BC2" w:rsidRPr="005829C9" w:rsidRDefault="00ED3BC2" w:rsidP="0038647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bookmarkStart w:id="12" w:name="_Hlk138431522"/>
            <w:bookmarkStart w:id="13" w:name="_Hlk138431832"/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Une organisation de la sécurité est établie : les responsabilités, les tâches et les compétences pour la protection des données sont définies et attribuées.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862816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AC7D4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51405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10222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ED3BC2" w:rsidRPr="00DC0619" w14:paraId="3D77F670" w14:textId="77777777" w:rsidTr="5B113AB6">
        <w:trPr>
          <w:trHeight w:hRule="exact" w:val="680"/>
        </w:trPr>
        <w:tc>
          <w:tcPr>
            <w:tcW w:w="7487" w:type="dxa"/>
          </w:tcPr>
          <w:p w14:paraId="3CF5DD66" w14:textId="77777777" w:rsidR="00ED3BC2" w:rsidRPr="005829C9" w:rsidRDefault="00ED3BC2" w:rsidP="0038647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La sensibilisation des utilisateurs-</w:t>
            </w:r>
            <w:proofErr w:type="spellStart"/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trices</w:t>
            </w:r>
            <w:proofErr w:type="spellEnd"/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au traitement des données personnelles est en place dans l’organisation (introduction, formation).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1057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3F3B6693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795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4DAEB0B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ED3BC2" w:rsidRPr="00DC0619" w14:paraId="078256A5" w14:textId="77777777" w:rsidTr="005829C9">
        <w:trPr>
          <w:trHeight w:hRule="exact" w:val="901"/>
        </w:trPr>
        <w:tc>
          <w:tcPr>
            <w:tcW w:w="7487" w:type="dxa"/>
          </w:tcPr>
          <w:p w14:paraId="3E3600AD" w14:textId="52D5AE61" w:rsidR="00ED3BC2" w:rsidRPr="005829C9" w:rsidRDefault="39A13A2F" w:rsidP="0038647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données sont classifiées</w:t>
            </w:r>
            <w:r w:rsidR="00DE5C71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(art. 9, </w:t>
            </w:r>
            <w:r w:rsidR="009E5CC2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</w:t>
            </w:r>
            <w:r w:rsidR="00DE5C71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èglement sur la sécurité des données personnelles RSD)</w:t>
            </w: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 les propriétaires des données</w:t>
            </w:r>
            <w:r w:rsidR="00DE5C71"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personnelles)</w:t>
            </w: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sont déterminés.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19442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4CC75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208178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475A6" w14:textId="77777777" w:rsidR="00ED3BC2" w:rsidRPr="003F72A3" w:rsidRDefault="00ED3BC2" w:rsidP="0038647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299B1C30" w14:textId="77777777" w:rsidTr="005829C9">
        <w:trPr>
          <w:trHeight w:hRule="exact" w:val="560"/>
        </w:trPr>
        <w:tc>
          <w:tcPr>
            <w:tcW w:w="7487" w:type="dxa"/>
          </w:tcPr>
          <w:p w14:paraId="4F30A8A5" w14:textId="7A0C97C7" w:rsidR="005829C9" w:rsidRPr="003E174A" w:rsidRDefault="005829C9" w:rsidP="005829C9">
            <w:pPr>
              <w:pStyle w:val="Corpsdetexte"/>
              <w:rPr>
                <w:rFonts w:cstheme="minorHAnsi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L'application est exploitée dans un environnement certifié (ex : ISO 27001/2).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65340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29989" w14:textId="65109268" w:rsidR="005829C9" w:rsidRDefault="005829C9" w:rsidP="005829C9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579345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8DD34" w14:textId="47CD7D24" w:rsidR="005829C9" w:rsidRDefault="005829C9" w:rsidP="005829C9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</w:tbl>
    <w:bookmarkEnd w:id="12"/>
    <w:bookmarkEnd w:id="13"/>
    <w:p w14:paraId="7AEF2A68" w14:textId="26A12CFF" w:rsidR="005829C9" w:rsidRPr="005829C9" w:rsidRDefault="005829C9" w:rsidP="00ED3BC2">
      <w:pPr>
        <w:pStyle w:val="Titre2"/>
      </w:pPr>
      <w:proofErr w:type="spellStart"/>
      <w:r w:rsidRPr="005829C9">
        <w:t>Mesures</w:t>
      </w:r>
      <w:proofErr w:type="spellEnd"/>
      <w:r w:rsidRPr="005829C9">
        <w:t xml:space="preserve"> </w:t>
      </w:r>
      <w:proofErr w:type="spellStart"/>
      <w:r w:rsidRPr="005829C9">
        <w:t>spécifiques</w:t>
      </w:r>
      <w:proofErr w:type="spellEnd"/>
      <w:r w:rsidRPr="005829C9">
        <w:t xml:space="preserve"> à </w:t>
      </w:r>
      <w:proofErr w:type="spellStart"/>
      <w:r w:rsidRPr="005829C9">
        <w:t>l'application</w:t>
      </w:r>
      <w:proofErr w:type="spellEnd"/>
    </w:p>
    <w:tbl>
      <w:tblPr>
        <w:tblStyle w:val="Grilledutableau"/>
        <w:tblW w:w="86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7"/>
        <w:gridCol w:w="596"/>
        <w:gridCol w:w="559"/>
      </w:tblGrid>
      <w:tr w:rsidR="005829C9" w:rsidRPr="00DC0619" w14:paraId="7760DF62" w14:textId="77777777" w:rsidTr="005829C9">
        <w:trPr>
          <w:trHeight w:hRule="exact" w:val="680"/>
        </w:trPr>
        <w:tc>
          <w:tcPr>
            <w:tcW w:w="7487" w:type="dxa"/>
          </w:tcPr>
          <w:p w14:paraId="0627B9F3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 concept d’autorisation est établi et les principes de l’approche « </w:t>
            </w:r>
            <w:proofErr w:type="spellStart"/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need</w:t>
            </w:r>
            <w:proofErr w:type="spellEnd"/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-to-know » sont pris en compte.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8923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3D1543B1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20883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73D2C1C7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0B6577F1" w14:textId="77777777" w:rsidTr="005829C9">
        <w:trPr>
          <w:trHeight w:hRule="exact" w:val="680"/>
        </w:trPr>
        <w:tc>
          <w:tcPr>
            <w:tcW w:w="7487" w:type="dxa"/>
          </w:tcPr>
          <w:p w14:paraId="5A66A89D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Tous les destinataires de données personnelles externes/internes sont désignés et il est assuré qu’ils sont autorisés à traiter des données.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111584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F6C2C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103766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5A55A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78979D1E" w14:textId="77777777" w:rsidTr="005829C9">
        <w:trPr>
          <w:trHeight w:hRule="exact" w:val="680"/>
        </w:trPr>
        <w:tc>
          <w:tcPr>
            <w:tcW w:w="7487" w:type="dxa"/>
          </w:tcPr>
          <w:p w14:paraId="4EB710F9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L’intégrité des données personnelles est assurée (aucune manipulation intentionnelle ou involontaire des données personnelles n’est possible).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47395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2F1AD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290654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E7627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367E31AB" w14:textId="77777777" w:rsidTr="005829C9">
        <w:trPr>
          <w:trHeight w:hRule="exact" w:val="680"/>
        </w:trPr>
        <w:tc>
          <w:tcPr>
            <w:tcW w:w="7487" w:type="dxa"/>
          </w:tcPr>
          <w:p w14:paraId="6B7377C4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mesures de cryptage/chiffrement nécessaires permettant la protection des données personnelles sont appliquées avec précision.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48883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67B63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96109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84F12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1B85F7D7" w14:textId="77777777" w:rsidTr="005829C9">
        <w:trPr>
          <w:trHeight w:hRule="exact" w:val="680"/>
        </w:trPr>
        <w:tc>
          <w:tcPr>
            <w:tcW w:w="7487" w:type="dxa"/>
          </w:tcPr>
          <w:p w14:paraId="505AB16C" w14:textId="6FFDEC10" w:rsidR="005829C9" w:rsidRPr="003E174A" w:rsidRDefault="005829C9" w:rsidP="005829C9">
            <w:pPr>
              <w:pStyle w:val="Corpsdetexte"/>
              <w:rPr>
                <w:rFonts w:cstheme="minorHAnsi"/>
                <w:lang w:val="fr-CH"/>
              </w:rPr>
            </w:pPr>
            <w:r w:rsidRPr="003E174A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La gestion des clés cryptographiques est du ressort exclusif de l'institution responsable.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60125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56F66" w14:textId="27E11F0F" w:rsidR="005829C9" w:rsidRDefault="005829C9" w:rsidP="005829C9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76042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F7CDC" w14:textId="02715147" w:rsidR="005829C9" w:rsidRDefault="005829C9" w:rsidP="005829C9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608C1F5D" w14:textId="77777777" w:rsidTr="005829C9">
        <w:trPr>
          <w:trHeight w:hRule="exact" w:val="680"/>
        </w:trPr>
        <w:tc>
          <w:tcPr>
            <w:tcW w:w="7487" w:type="dxa"/>
          </w:tcPr>
          <w:p w14:paraId="22443594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mesures pour une protection physique adéquate des données et des systèmes sont prises et leur efficacité est vérifiée.</w:t>
            </w:r>
          </w:p>
        </w:tc>
        <w:tc>
          <w:tcPr>
            <w:tcW w:w="596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40799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83B0B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762130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DEB63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5829C9" w:rsidRPr="00DC0619" w14:paraId="1640F32B" w14:textId="77777777" w:rsidTr="005829C9">
        <w:trPr>
          <w:trHeight w:hRule="exact" w:val="680"/>
        </w:trPr>
        <w:tc>
          <w:tcPr>
            <w:tcW w:w="7487" w:type="dxa"/>
          </w:tcPr>
          <w:p w14:paraId="7A9C09EC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processus d’exploitation pour la gestion du changement et de la mise en production sont établis.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72673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4F35AC74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60665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5925B295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033ACB1E" w14:textId="77777777" w:rsidTr="005829C9">
        <w:trPr>
          <w:trHeight w:hRule="exact" w:val="397"/>
        </w:trPr>
        <w:tc>
          <w:tcPr>
            <w:tcW w:w="7487" w:type="dxa"/>
          </w:tcPr>
          <w:p w14:paraId="54BD87D2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données sont régulièrement sauvegardées (sauvegarde &amp; restauration).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9205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06105CE8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54605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3CC8ED0C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4F6FEED5" w14:textId="77777777" w:rsidTr="005829C9">
        <w:trPr>
          <w:trHeight w:hRule="exact" w:val="397"/>
        </w:trPr>
        <w:tc>
          <w:tcPr>
            <w:tcW w:w="7487" w:type="dxa"/>
          </w:tcPr>
          <w:p w14:paraId="018EE4A4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Il y a une protection appropriée contre les logiciels malveillants.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910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61E61788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20700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5321B6D5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457ABD9C" w14:textId="77777777" w:rsidTr="005829C9">
        <w:trPr>
          <w:trHeight w:hRule="exact" w:val="397"/>
        </w:trPr>
        <w:tc>
          <w:tcPr>
            <w:tcW w:w="7487" w:type="dxa"/>
          </w:tcPr>
          <w:p w14:paraId="142A38F9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accès aux données sont répertoriés et vérifiés.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3605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32D868E6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6074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333CFB20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51D70D4E" w14:textId="77777777" w:rsidTr="005829C9">
        <w:trPr>
          <w:trHeight w:hRule="exact" w:val="680"/>
        </w:trPr>
        <w:tc>
          <w:tcPr>
            <w:tcW w:w="7487" w:type="dxa"/>
          </w:tcPr>
          <w:p w14:paraId="10C8F25A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mises à jour de sécurité sont installées rapidement selon des procédures testées.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20709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080610A9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8707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BB9CC14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09D8A356" w14:textId="77777777" w:rsidTr="005829C9">
        <w:trPr>
          <w:trHeight w:hRule="exact" w:val="397"/>
        </w:trPr>
        <w:tc>
          <w:tcPr>
            <w:tcW w:w="7487" w:type="dxa"/>
          </w:tcPr>
          <w:p w14:paraId="422654DC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La sécurité du réseau est assurée.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54790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5392487F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1141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2DF42267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13C1FCF4" w14:textId="77777777" w:rsidTr="005829C9">
        <w:trPr>
          <w:trHeight w:hRule="exact" w:val="680"/>
        </w:trPr>
        <w:tc>
          <w:tcPr>
            <w:tcW w:w="7487" w:type="dxa"/>
          </w:tcPr>
          <w:p w14:paraId="56FECC85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canaux de communication sont définis et répondent aux exigences en matière de protection des données.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34176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07F8DF97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6087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71A64C17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415806BB" w14:textId="77777777" w:rsidTr="005829C9">
        <w:trPr>
          <w:trHeight w:hRule="exact" w:val="680"/>
        </w:trPr>
        <w:tc>
          <w:tcPr>
            <w:tcW w:w="7487" w:type="dxa"/>
          </w:tcPr>
          <w:p w14:paraId="1411D404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fournisseurs sont tenus de respecter les exigences en matière de protection des données (contrat, SLA).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5769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0AFF59D9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3776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01269CBF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02E3EB25" w14:textId="77777777" w:rsidTr="005829C9">
        <w:trPr>
          <w:trHeight w:hRule="exact" w:val="397"/>
        </w:trPr>
        <w:tc>
          <w:tcPr>
            <w:tcW w:w="7487" w:type="dxa"/>
          </w:tcPr>
          <w:p w14:paraId="69070860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829C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Les mesures de sécurité sont contrôlées et adaptées périodiquement. 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151556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4DD94B60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51452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242D8F6C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35237069" w14:textId="77777777" w:rsidTr="005829C9">
        <w:trPr>
          <w:trHeight w:hRule="exact" w:val="703"/>
        </w:trPr>
        <w:tc>
          <w:tcPr>
            <w:tcW w:w="7487" w:type="dxa"/>
          </w:tcPr>
          <w:p w14:paraId="22FD2F18" w14:textId="77FCB355" w:rsidR="005829C9" w:rsidRPr="003E174A" w:rsidRDefault="00C4776E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highlight w:val="yellow"/>
                <w:lang w:val="fr-CH"/>
              </w:rPr>
            </w:pPr>
            <w:r w:rsidRPr="003E174A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Il</w:t>
            </w:r>
            <w:r w:rsidR="005829C9" w:rsidRPr="003E174A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existe un manuel d'utilisation pour les utilisateurs et/ou une formation des utilisateurs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15723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6604743F" w14:textId="77777777" w:rsidR="005829C9" w:rsidRDefault="005829C9" w:rsidP="00013AA5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8295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53EC8E7F" w14:textId="77777777" w:rsidR="005829C9" w:rsidRDefault="005829C9" w:rsidP="00013AA5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5829C9" w:rsidRPr="00DC0619" w14:paraId="3435161E" w14:textId="77777777" w:rsidTr="005829C9">
        <w:trPr>
          <w:trHeight w:hRule="exact" w:val="397"/>
        </w:trPr>
        <w:tc>
          <w:tcPr>
            <w:tcW w:w="7487" w:type="dxa"/>
          </w:tcPr>
          <w:p w14:paraId="7CC093CC" w14:textId="77777777" w:rsidR="005829C9" w:rsidRPr="005829C9" w:rsidRDefault="005829C9" w:rsidP="00013AA5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29C9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proofErr w:type="spellEnd"/>
            <w:r w:rsidRPr="00582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29C9">
              <w:rPr>
                <w:rFonts w:asciiTheme="minorHAnsi" w:hAnsiTheme="minorHAnsi" w:cstheme="minorHAnsi"/>
                <w:sz w:val="22"/>
                <w:szCs w:val="22"/>
              </w:rPr>
              <w:t>mesures</w:t>
            </w:r>
            <w:proofErr w:type="spellEnd"/>
            <w:r w:rsidRPr="005829C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104842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C00000"/>
              </w:tcPr>
              <w:p w14:paraId="02F30382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58808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3FDA4926" w14:textId="77777777" w:rsidR="005829C9" w:rsidRPr="003F72A3" w:rsidRDefault="005829C9" w:rsidP="00013AA5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</w:tbl>
    <w:p w14:paraId="739E492C" w14:textId="77777777" w:rsidR="005829C9" w:rsidRDefault="005829C9" w:rsidP="005829C9">
      <w:pPr>
        <w:pStyle w:val="Corpsdetexte"/>
        <w:rPr>
          <w:rFonts w:ascii="Frutiger 45" w:hAnsi="Frutiger 45"/>
        </w:rPr>
      </w:pPr>
    </w:p>
    <w:p w14:paraId="2933421C" w14:textId="77777777" w:rsidR="00ED3BC2" w:rsidRDefault="00ED3BC2" w:rsidP="00ED3BC2">
      <w:pPr>
        <w:spacing w:after="0"/>
        <w:rPr>
          <w:rFonts w:ascii="Frutiger 45" w:hAnsi="Frutiger 45"/>
        </w:rPr>
      </w:pPr>
      <w:r>
        <w:rPr>
          <w:rFonts w:ascii="Frutiger 45" w:hAnsi="Frutiger 45"/>
        </w:rPr>
        <w:br w:type="page"/>
      </w:r>
    </w:p>
    <w:p w14:paraId="2E7BFB4C" w14:textId="77777777" w:rsidR="00ED3BC2" w:rsidRPr="00E94211" w:rsidRDefault="00ED3BC2" w:rsidP="00ED3BC2">
      <w:pPr>
        <w:pStyle w:val="Titre1"/>
        <w:rPr>
          <w:lang w:val="fr-CH"/>
        </w:rPr>
      </w:pPr>
      <w:bookmarkStart w:id="14" w:name="_Toc138747050"/>
      <w:r w:rsidRPr="00E94211">
        <w:rPr>
          <w:lang w:val="fr-CH"/>
        </w:rPr>
        <w:lastRenderedPageBreak/>
        <w:t xml:space="preserve">Évaluation des risques </w:t>
      </w:r>
      <w:r>
        <w:rPr>
          <w:lang w:val="fr-CH"/>
        </w:rPr>
        <w:t>après</w:t>
      </w:r>
      <w:r w:rsidRPr="00E94211">
        <w:rPr>
          <w:lang w:val="fr-CH"/>
        </w:rPr>
        <w:t xml:space="preserve"> la mise en </w:t>
      </w:r>
      <w:r>
        <w:rPr>
          <w:lang w:val="fr-CH"/>
        </w:rPr>
        <w:t>œuvre</w:t>
      </w:r>
      <w:r w:rsidRPr="00E94211">
        <w:rPr>
          <w:lang w:val="fr-CH"/>
        </w:rPr>
        <w:t xml:space="preserve"> des mesures</w:t>
      </w:r>
      <w:bookmarkEnd w:id="14"/>
    </w:p>
    <w:p w14:paraId="65646541" w14:textId="2F543D89" w:rsidR="00ED3BC2" w:rsidRDefault="00ED3BC2" w:rsidP="00ED3BC2">
      <w:pPr>
        <w:pStyle w:val="Titre2"/>
        <w:rPr>
          <w:lang w:val="fr-CH"/>
        </w:rPr>
      </w:pPr>
      <w:bookmarkStart w:id="15" w:name="_Toc138747051"/>
      <w:r w:rsidRPr="00F32283">
        <w:rPr>
          <w:lang w:val="fr-CH"/>
        </w:rPr>
        <w:t>Évaluations des risques principaux (avec les mesures)</w:t>
      </w:r>
      <w:bookmarkEnd w:id="15"/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34"/>
        <w:gridCol w:w="820"/>
        <w:gridCol w:w="820"/>
        <w:gridCol w:w="820"/>
      </w:tblGrid>
      <w:tr w:rsidR="003B41A3" w:rsidRPr="003B41A3" w14:paraId="7475A43A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auto"/>
            <w:vAlign w:val="center"/>
            <w:hideMark/>
          </w:tcPr>
          <w:p w14:paraId="26FD5F56" w14:textId="77777777" w:rsidR="003B41A3" w:rsidRPr="003B41A3" w:rsidRDefault="003B41A3" w:rsidP="006E229A">
            <w:r w:rsidRPr="006E229A">
              <w:rPr>
                <w:rFonts w:cstheme="minorHAnsi"/>
                <w:color w:val="305496"/>
                <w:sz w:val="24"/>
                <w:szCs w:val="24"/>
                <w:lang w:eastAsia="de-CH"/>
              </w:rPr>
              <w:t>Accès non autorisé à des données personnelles (confidentialité)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13F3118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504B512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3E9D4211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602A3B75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4F37D10B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DEBF7"/>
            <w:vAlign w:val="center"/>
            <w:hideMark/>
          </w:tcPr>
          <w:p w14:paraId="2B5B6F29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DEBF7"/>
            <w:vAlign w:val="center"/>
            <w:hideMark/>
          </w:tcPr>
          <w:p w14:paraId="6DC43B67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C27D18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6DB14BE7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31FC57D9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38C2F939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00"/>
            <w:vAlign w:val="center"/>
            <w:hideMark/>
          </w:tcPr>
          <w:p w14:paraId="2ADFCDE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46542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C00000"/>
            <w:vAlign w:val="center"/>
            <w:hideMark/>
          </w:tcPr>
          <w:p w14:paraId="66EC1593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509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A049AB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491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E85E058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45B9D7CD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598A91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4C9CAEF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5761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00"/>
            <w:vAlign w:val="center"/>
            <w:hideMark/>
          </w:tcPr>
          <w:p w14:paraId="31F186C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0588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19CD92C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00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299D96FD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6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vAlign w:val="center"/>
            <w:hideMark/>
          </w:tcPr>
          <w:p w14:paraId="70FC854E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292EC8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798A011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5042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00B050"/>
            <w:vAlign w:val="center"/>
            <w:hideMark/>
          </w:tcPr>
          <w:p w14:paraId="3E58B2B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6922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BCCC48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326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E39A6BD" w14:textId="77777777" w:rsidTr="008F6CD4">
        <w:trPr>
          <w:trHeight w:val="186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1DB6374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7272C686" w14:textId="77777777" w:rsidR="003B41A3" w:rsidRPr="003B41A3" w:rsidRDefault="003B41A3" w:rsidP="008F6CD4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83703E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19EA80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2EA154A9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B41A3" w:rsidRPr="003B41A3" w14:paraId="05D430CF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04BEAE9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 xml:space="preserve">Manipulation non autorisée de données personnelles (intégrité) 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23C1871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6827520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0FED8E3D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861232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18D9018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2EDD99CC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0661FFFB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8A5E921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0D570B1B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77683F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8B1715A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A563C4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3092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953143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5274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33B19B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8000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A090AF7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F51BB10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D8244B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9942C2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0010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746F9D8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3749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8FC16F1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837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516785C5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7F6A9D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CDE0CD8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4D9FAAB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1284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0164E5B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1561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6CCFF3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999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E762BED" w14:textId="77777777" w:rsidTr="008F6CD4">
        <w:trPr>
          <w:trHeight w:val="43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B83C30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8DDA747" w14:textId="77777777" w:rsidR="003B41A3" w:rsidRPr="003B41A3" w:rsidRDefault="003B41A3" w:rsidP="008F6CD4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A67306D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73B99312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314C12B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B41A3" w:rsidRPr="003B41A3" w14:paraId="11EF9812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2680073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Perte des données / aucun accès aux données (disponibilité)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8A12325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8CE0054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742205E6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FA9A04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19760D3F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60E6FABC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82DD7C4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31BB2909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3F3894D1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8493B45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C73A381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B5452B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0156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CF73CC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0638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33E3A4DE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0320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5F86197D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78B1EA4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C762D50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3CB54FD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355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2C40B80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926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5F9E9A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978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DF722FD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368CBE7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0744801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17FB279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239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192B259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7409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274E329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406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609E49A1" w14:textId="77777777" w:rsidTr="008F6CD4">
        <w:trPr>
          <w:trHeight w:val="169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D06523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68C45F8" w14:textId="77777777" w:rsidR="003B41A3" w:rsidRPr="003B41A3" w:rsidRDefault="003B41A3" w:rsidP="008F6CD4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E6513F6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56BB882D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73640EF2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B41A3" w:rsidRPr="003B41A3" w14:paraId="2BB12E37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337B9F19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Communication/transmission non autorisée de données personnelles en Suisse et/ou à l’étranger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893545B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3717EB78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3666B65A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746C2B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0A9561B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B58F8E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F52F2B2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4C355E12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607A0BE7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1D6E5E0F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E1B243E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24A1A3D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5583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4FDD8D7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642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01882ED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236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B8BB294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5278B4A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9176A2E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32512773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6278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6E633E3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660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056C33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4325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64DCC179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94EA80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9906988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42D7C91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9876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4010B1A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8790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5B7CFC0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5728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54ECA724" w14:textId="77777777" w:rsidTr="008F6CD4">
        <w:trPr>
          <w:trHeight w:val="152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03F73C9E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EDD1DF7" w14:textId="77777777" w:rsidR="003B41A3" w:rsidRPr="003B41A3" w:rsidRDefault="003B41A3" w:rsidP="008F6CD4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3D358C8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1E01D882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47DBC3A0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B41A3" w:rsidRPr="003B41A3" w14:paraId="5EAA5B88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15D4FE00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Mise en péril des mesures de protection (ex</w:t>
            </w:r>
            <w:r w:rsidRPr="003B41A3">
              <w:rPr>
                <w:rFonts w:cstheme="minorHAnsi"/>
                <w:sz w:val="24"/>
                <w:szCs w:val="24"/>
              </w:rPr>
              <w:t> </w:t>
            </w: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 xml:space="preserve">: le cryptage, l’anonymisation / la </w:t>
            </w:r>
            <w:proofErr w:type="spell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pseudonymisation</w:t>
            </w:r>
            <w:proofErr w:type="spellEnd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, la transmission du mot de passe, les logiciels malveillants, etc…)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7210B63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39BE9015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1C6B23D6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48864B7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6309227D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707CF996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057FEA14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1743BB0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1569609C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54A7ADE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5588458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FD9FAC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8248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7877C50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88638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25CF1BC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8273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5523F7E3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6AC06CF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08DE747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2EEE4B7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7026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06D2B2D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7252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5C23669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402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341FE6FE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5FE9A66A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1A22061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3C0E3F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6812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79F6FD9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4214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136C12F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737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36E5BC75" w14:textId="77777777" w:rsidTr="008F6CD4">
        <w:trPr>
          <w:trHeight w:val="150"/>
        </w:trPr>
        <w:tc>
          <w:tcPr>
            <w:tcW w:w="4111" w:type="dxa"/>
            <w:tcBorders>
              <w:top w:val="single" w:sz="4" w:space="0" w:color="44546A" w:themeColor="text2"/>
              <w:left w:val="single" w:sz="4" w:space="0" w:color="305496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6ED7BA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1FACDC22" w14:textId="77777777" w:rsidR="003B41A3" w:rsidRPr="003B41A3" w:rsidRDefault="003B41A3" w:rsidP="008F6CD4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4585B581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shd w:val="clear" w:color="auto" w:fill="FFFFFF" w:themeFill="background1"/>
            <w:vAlign w:val="center"/>
            <w:hideMark/>
          </w:tcPr>
          <w:p w14:paraId="3590F5B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single" w:sz="4" w:space="0" w:color="305496"/>
            </w:tcBorders>
            <w:shd w:val="clear" w:color="auto" w:fill="FFFFFF" w:themeFill="background1"/>
            <w:vAlign w:val="center"/>
            <w:hideMark/>
          </w:tcPr>
          <w:p w14:paraId="152E93B8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B41A3" w:rsidRPr="003B41A3" w14:paraId="18BCBD55" w14:textId="77777777" w:rsidTr="008F6CD4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  <w:hideMark/>
          </w:tcPr>
          <w:p w14:paraId="267B9A5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Insuffisance ou absence de directives pour les utilisateurs. Manque de sensibilisation / formation / contrôle</w:t>
            </w:r>
          </w:p>
        </w:tc>
        <w:tc>
          <w:tcPr>
            <w:tcW w:w="1834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6EDCBA2B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24DEF72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4FB9F305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1BB82CC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039A083D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473AC601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34CAF6E5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DEBF7"/>
            <w:vAlign w:val="center"/>
            <w:hideMark/>
          </w:tcPr>
          <w:p w14:paraId="696E838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00D293AE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BACDA23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213949F5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2DD6FC4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08271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2B999D3E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3962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3F321EC0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0071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2952E063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29782B3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21EAEE2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6E27C12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7354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062A8580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396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C00000"/>
            <w:vAlign w:val="center"/>
            <w:hideMark/>
          </w:tcPr>
          <w:p w14:paraId="28503D7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3380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7BD21325" w14:textId="77777777" w:rsidTr="008F6CD4">
        <w:trPr>
          <w:trHeight w:val="300"/>
        </w:trPr>
        <w:tc>
          <w:tcPr>
            <w:tcW w:w="411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14:paraId="6B770DDA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15B66DF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3A864A7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6065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B050"/>
            <w:vAlign w:val="center"/>
            <w:hideMark/>
          </w:tcPr>
          <w:p w14:paraId="4CE3555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34902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00"/>
            <w:vAlign w:val="center"/>
            <w:hideMark/>
          </w:tcPr>
          <w:p w14:paraId="484E3849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761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</w:tbl>
    <w:p w14:paraId="45356F59" w14:textId="77777777" w:rsidR="003B41A3" w:rsidRDefault="003B41A3" w:rsidP="003B41A3">
      <w:pPr>
        <w:pStyle w:val="Corpsdetexte"/>
        <w:rPr>
          <w:rFonts w:cstheme="minorHAnsi"/>
        </w:rPr>
      </w:pPr>
    </w:p>
    <w:tbl>
      <w:tblPr>
        <w:tblW w:w="8405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34"/>
        <w:gridCol w:w="820"/>
        <w:gridCol w:w="820"/>
        <w:gridCol w:w="820"/>
      </w:tblGrid>
      <w:tr w:rsidR="003B41A3" w:rsidRPr="003B41A3" w14:paraId="7605F05B" w14:textId="77777777" w:rsidTr="008F6CD4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08F101CC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lastRenderedPageBreak/>
              <w:t>Absence/insuffisance d'accords contractuels avec les prestataires de services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DE9673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163E7B1E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45DBD840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5CE2D7AE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5791B89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12220AC6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3F0403A7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180D009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60CD34A2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1E03E8B7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170389AD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7DC5797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0288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1BD2300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839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6989A6B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591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18865EC1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3B69249C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4BAE54E1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79FB1E4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8033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31C51170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647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703ABD8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1346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5006A4F8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75EDE342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42345051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6BF9F84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2619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6FB6DF95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3383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55AC5A0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400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6E229A" w:rsidRPr="003B41A3" w14:paraId="70DE3767" w14:textId="77777777" w:rsidTr="002B667A">
        <w:trPr>
          <w:trHeight w:val="300"/>
        </w:trPr>
        <w:tc>
          <w:tcPr>
            <w:tcW w:w="8405" w:type="dxa"/>
            <w:gridSpan w:val="5"/>
            <w:vAlign w:val="center"/>
          </w:tcPr>
          <w:p w14:paraId="1D696F44" w14:textId="77777777" w:rsidR="006E229A" w:rsidRDefault="006E229A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3B41A3" w:rsidRPr="003B41A3" w14:paraId="4316FF04" w14:textId="77777777" w:rsidTr="008F6CD4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02D6097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Autres risques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8356794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63D37AB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2FA5CC3C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64421C0F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73B62F5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1C504658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4EA762AD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06817658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1415A2A0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0698F178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347429A3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676E300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3931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09353FE8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0860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5AE1661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1322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12AD7CB6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1D0C7EB0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0364E003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4FF27DC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21286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24D0E97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4367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7D99DC83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665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1A5CF0D6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249613FB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2C895110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2AF7943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7588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76FE3E7F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6627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12B08EA4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541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6E229A" w:rsidRPr="003B41A3" w14:paraId="677B5D50" w14:textId="77777777" w:rsidTr="00A80C2D">
        <w:trPr>
          <w:trHeight w:val="300"/>
        </w:trPr>
        <w:tc>
          <w:tcPr>
            <w:tcW w:w="8405" w:type="dxa"/>
            <w:gridSpan w:val="5"/>
            <w:vAlign w:val="center"/>
          </w:tcPr>
          <w:p w14:paraId="56B13642" w14:textId="77777777" w:rsidR="006E229A" w:rsidRDefault="006E229A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3B41A3" w:rsidRPr="003B41A3" w14:paraId="5CEA4C28" w14:textId="77777777" w:rsidTr="008F6CD4">
        <w:trPr>
          <w:trHeight w:val="30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0400A601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Autres risques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7ED327B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Probabilité d’</w:t>
            </w:r>
            <w:proofErr w:type="spellStart"/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occurence</w:t>
            </w:r>
            <w:proofErr w:type="spellEnd"/>
          </w:p>
        </w:tc>
        <w:tc>
          <w:tcPr>
            <w:tcW w:w="2460" w:type="dxa"/>
            <w:gridSpan w:val="3"/>
            <w:shd w:val="clear" w:color="auto" w:fill="DDEBF7"/>
            <w:vAlign w:val="center"/>
            <w:hideMark/>
          </w:tcPr>
          <w:p w14:paraId="51B6626A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3B41A3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Impact :</w:t>
            </w:r>
          </w:p>
        </w:tc>
      </w:tr>
      <w:tr w:rsidR="003B41A3" w:rsidRPr="003B41A3" w14:paraId="0A14B1EF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23787798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F90CC9F" w14:textId="77777777" w:rsidR="003B41A3" w:rsidRPr="003B41A3" w:rsidRDefault="003B41A3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5106D7C3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0E90322E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DDEBF7"/>
            <w:vAlign w:val="center"/>
            <w:hideMark/>
          </w:tcPr>
          <w:p w14:paraId="4CE1B61F" w14:textId="77777777" w:rsidR="003B41A3" w:rsidRPr="003B41A3" w:rsidRDefault="003B41A3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</w:tr>
      <w:tr w:rsidR="003B41A3" w:rsidRPr="003B41A3" w14:paraId="4315DE73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56FADC2A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70DD15E4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élevé</w:t>
            </w:r>
            <w:proofErr w:type="gramEnd"/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6C9DB57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648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7947E7A7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92444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568EE5E1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944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8168228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3903C954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614F7667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moyen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407E33EC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55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449AAACB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617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C00000"/>
            <w:vAlign w:val="center"/>
            <w:hideMark/>
          </w:tcPr>
          <w:p w14:paraId="7C970136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03535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B41A3" w:rsidRPr="003B41A3" w14:paraId="4923590B" w14:textId="77777777" w:rsidTr="008F6CD4">
        <w:trPr>
          <w:trHeight w:val="300"/>
        </w:trPr>
        <w:tc>
          <w:tcPr>
            <w:tcW w:w="4111" w:type="dxa"/>
            <w:vMerge/>
            <w:vAlign w:val="center"/>
            <w:hideMark/>
          </w:tcPr>
          <w:p w14:paraId="228C1705" w14:textId="77777777" w:rsidR="003B41A3" w:rsidRPr="003B41A3" w:rsidRDefault="003B41A3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  <w:hideMark/>
          </w:tcPr>
          <w:p w14:paraId="735BD02A" w14:textId="77777777" w:rsidR="003B41A3" w:rsidRPr="003B41A3" w:rsidRDefault="003B41A3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proofErr w:type="gramStart"/>
            <w:r w:rsidRPr="003B41A3">
              <w:rPr>
                <w:rFonts w:cstheme="minorHAnsi"/>
                <w:color w:val="305496"/>
                <w:sz w:val="24"/>
                <w:szCs w:val="24"/>
                <w:lang w:eastAsia="de-CH"/>
              </w:rPr>
              <w:t>faible</w:t>
            </w:r>
            <w:proofErr w:type="gramEnd"/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244DC1B0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4874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00B050"/>
            <w:vAlign w:val="center"/>
            <w:hideMark/>
          </w:tcPr>
          <w:p w14:paraId="560C3C1A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5602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shd w:val="clear" w:color="auto" w:fill="FFFF00"/>
            <w:vAlign w:val="center"/>
            <w:hideMark/>
          </w:tcPr>
          <w:p w14:paraId="2E6A9002" w14:textId="77777777" w:rsidR="003B41A3" w:rsidRPr="003B41A3" w:rsidRDefault="005417AC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8256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1A3" w:rsidRPr="003B41A3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</w:tbl>
    <w:p w14:paraId="6C1BDD4D" w14:textId="77777777" w:rsidR="003B41A3" w:rsidRPr="003B41A3" w:rsidRDefault="003B41A3" w:rsidP="003B41A3">
      <w:pPr>
        <w:pStyle w:val="Corpsdetexte"/>
        <w:rPr>
          <w:rFonts w:cstheme="minorHAnsi"/>
        </w:rPr>
      </w:pPr>
    </w:p>
    <w:p w14:paraId="4C1E9E59" w14:textId="77777777" w:rsidR="00ED3BC2" w:rsidRDefault="00ED3BC2" w:rsidP="00ED3BC2">
      <w:pPr>
        <w:pStyle w:val="Titre2"/>
      </w:pPr>
      <w:proofErr w:type="spellStart"/>
      <w:r>
        <w:t>Risques</w:t>
      </w:r>
      <w:proofErr w:type="spellEnd"/>
      <w:r>
        <w:t xml:space="preserve"> </w:t>
      </w:r>
      <w:proofErr w:type="spellStart"/>
      <w:r>
        <w:t>résiduels</w:t>
      </w:r>
      <w:proofErr w:type="spellEnd"/>
    </w:p>
    <w:p w14:paraId="4DAD9C64" w14:textId="27FD9F2C" w:rsidR="00ED3BC2" w:rsidRPr="00912065" w:rsidRDefault="39A13A2F" w:rsidP="00ED3BC2">
      <w:r>
        <w:t>Indique</w:t>
      </w:r>
      <w:r w:rsidR="00DD04E2">
        <w:t>z</w:t>
      </w:r>
      <w:r>
        <w:t xml:space="preserve"> les risques qui sont encore «</w:t>
      </w:r>
      <w:r w:rsidR="00DF2B8F">
        <w:t> </w:t>
      </w:r>
      <w:r>
        <w:t>jaunes</w:t>
      </w:r>
      <w:r w:rsidR="00DF2B8F">
        <w:t> </w:t>
      </w:r>
      <w:r>
        <w:t>» ou «</w:t>
      </w:r>
      <w:r w:rsidR="00DF2B8F">
        <w:t> </w:t>
      </w:r>
      <w:r>
        <w:t>rouges</w:t>
      </w:r>
      <w:r w:rsidR="00DF2B8F">
        <w:t> </w:t>
      </w:r>
      <w:r>
        <w:t>» dans l’évaluation après la mise en œuvre des mesures :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ED3BC2" w14:paraId="22A64659" w14:textId="77777777" w:rsidTr="0038647F">
        <w:tc>
          <w:tcPr>
            <w:tcW w:w="7922" w:type="dxa"/>
          </w:tcPr>
          <w:p w14:paraId="18557CED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  <w:tr w:rsidR="00ED3BC2" w14:paraId="041D7040" w14:textId="77777777" w:rsidTr="0038647F">
        <w:tc>
          <w:tcPr>
            <w:tcW w:w="7922" w:type="dxa"/>
          </w:tcPr>
          <w:p w14:paraId="5FE58B4A" w14:textId="77777777" w:rsidR="00ED3BC2" w:rsidRDefault="00ED3BC2" w:rsidP="0038647F">
            <w:pPr>
              <w:pStyle w:val="Corpsdetexte"/>
            </w:pPr>
            <w:r>
              <w:t>..</w:t>
            </w:r>
          </w:p>
        </w:tc>
      </w:tr>
      <w:tr w:rsidR="006E229A" w14:paraId="0122B511" w14:textId="77777777" w:rsidTr="0038647F">
        <w:tc>
          <w:tcPr>
            <w:tcW w:w="7922" w:type="dxa"/>
          </w:tcPr>
          <w:p w14:paraId="0F245D79" w14:textId="77777777" w:rsidR="006E229A" w:rsidRDefault="006E229A" w:rsidP="0038647F">
            <w:pPr>
              <w:pStyle w:val="Corpsdetexte"/>
            </w:pPr>
          </w:p>
        </w:tc>
      </w:tr>
      <w:tr w:rsidR="006E229A" w14:paraId="1524B482" w14:textId="77777777" w:rsidTr="0038647F">
        <w:tc>
          <w:tcPr>
            <w:tcW w:w="7922" w:type="dxa"/>
          </w:tcPr>
          <w:p w14:paraId="3FDCD002" w14:textId="77777777" w:rsidR="006E229A" w:rsidRDefault="006E229A" w:rsidP="0038647F">
            <w:pPr>
              <w:pStyle w:val="Corpsdetexte"/>
            </w:pPr>
          </w:p>
        </w:tc>
      </w:tr>
    </w:tbl>
    <w:p w14:paraId="7867FCF8" w14:textId="77777777" w:rsidR="00ED3BC2" w:rsidRDefault="00ED3BC2" w:rsidP="00ED3BC2"/>
    <w:p w14:paraId="3D0E21CB" w14:textId="77777777" w:rsidR="006E229A" w:rsidRDefault="006E229A">
      <w:pPr>
        <w:rPr>
          <w:rFonts w:ascii="Calibri" w:eastAsia="Times New Roman" w:hAnsi="Calibri" w:cs="Arial"/>
          <w:b/>
          <w:bCs/>
          <w:color w:val="44546A" w:themeColor="text2"/>
          <w:kern w:val="32"/>
          <w:sz w:val="28"/>
          <w:szCs w:val="32"/>
          <w:lang w:eastAsia="de-DE"/>
        </w:rPr>
      </w:pPr>
      <w:r>
        <w:br w:type="page"/>
      </w:r>
    </w:p>
    <w:p w14:paraId="4860BF5D" w14:textId="3C2D9DDE" w:rsidR="00ED3BC2" w:rsidRPr="00912065" w:rsidRDefault="39A13A2F" w:rsidP="00ED3BC2">
      <w:pPr>
        <w:pStyle w:val="Titre1"/>
        <w:rPr>
          <w:lang w:val="fr-CH"/>
        </w:rPr>
      </w:pPr>
      <w:r w:rsidRPr="5B113AB6">
        <w:rPr>
          <w:lang w:val="fr-CH"/>
        </w:rPr>
        <w:lastRenderedPageBreak/>
        <w:t xml:space="preserve">Décision de consultation préalable </w:t>
      </w:r>
    </w:p>
    <w:p w14:paraId="429A23A2" w14:textId="4A67D5AF" w:rsidR="00ED3BC2" w:rsidRPr="00F32283" w:rsidRDefault="00ED3BC2" w:rsidP="00ED3BC2">
      <w:r w:rsidRPr="00912065">
        <w:t>Si des risques sont mentionnés au chapitre 5.2, un</w:t>
      </w:r>
      <w:r>
        <w:t>e consultation préalable de l’</w:t>
      </w:r>
      <w:r w:rsidR="00DD04E2">
        <w:t>A</w:t>
      </w:r>
      <w:r>
        <w:t xml:space="preserve">utorité cantonale de la transparence, de la protection des données et de la médiation du canton de Fribourg est nécessaire. </w:t>
      </w:r>
    </w:p>
    <w:tbl>
      <w:tblPr>
        <w:tblW w:w="7938" w:type="dxa"/>
        <w:tblInd w:w="70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992"/>
      </w:tblGrid>
      <w:tr w:rsidR="00ED3BC2" w:rsidRPr="005E0CC6" w14:paraId="6E895155" w14:textId="77777777" w:rsidTr="0038647F">
        <w:trPr>
          <w:trHeight w:val="735"/>
        </w:trPr>
        <w:tc>
          <w:tcPr>
            <w:tcW w:w="6095" w:type="dxa"/>
            <w:shd w:val="clear" w:color="auto" w:fill="auto"/>
            <w:hideMark/>
          </w:tcPr>
          <w:p w14:paraId="2E55D751" w14:textId="77777777" w:rsidR="00ED3BC2" w:rsidRPr="005E0CC6" w:rsidRDefault="00ED3BC2" w:rsidP="0038647F">
            <w:pPr>
              <w:rPr>
                <w:lang w:eastAsia="de-CH"/>
              </w:rPr>
            </w:pPr>
            <w:r>
              <w:rPr>
                <w:lang w:eastAsia="de-CH"/>
              </w:rPr>
              <w:t>Une consultation préalable est nécessaire</w:t>
            </w:r>
          </w:p>
        </w:tc>
        <w:tc>
          <w:tcPr>
            <w:tcW w:w="851" w:type="dxa"/>
            <w:shd w:val="clear" w:color="auto" w:fill="auto"/>
          </w:tcPr>
          <w:p w14:paraId="2E32139F" w14:textId="77777777" w:rsidR="00ED3BC2" w:rsidRPr="002F0EF3" w:rsidRDefault="00ED3BC2" w:rsidP="0038647F">
            <w:pPr>
              <w:spacing w:after="0"/>
              <w:jc w:val="center"/>
            </w:pPr>
            <w:r>
              <w:t>NON</w:t>
            </w:r>
          </w:p>
          <w:sdt>
            <w:sdtPr>
              <w:rPr>
                <w:rFonts w:cs="Calibri"/>
                <w:color w:val="2E74B5" w:themeColor="accent1" w:themeShade="BF"/>
                <w:szCs w:val="24"/>
                <w:lang w:eastAsia="de-CH"/>
              </w:rPr>
              <w:id w:val="213127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78264" w14:textId="77777777" w:rsidR="00ED3BC2" w:rsidRPr="002F0EF3" w:rsidRDefault="00ED3BC2" w:rsidP="0038647F">
                <w:pPr>
                  <w:spacing w:after="0"/>
                  <w:jc w:val="center"/>
                  <w:rPr>
                    <w:rFonts w:cs="Calibri"/>
                    <w:color w:val="2E74B5" w:themeColor="accent1" w:themeShade="BF"/>
                    <w:szCs w:val="24"/>
                    <w:lang w:eastAsia="de-CH"/>
                  </w:rPr>
                </w:pPr>
                <w:r w:rsidRPr="002F0EF3">
                  <w:rPr>
                    <w:rFonts w:ascii="MS Gothic" w:eastAsia="MS Gothic" w:hAnsi="MS Gothic" w:cs="Calibri" w:hint="eastAsia"/>
                    <w:color w:val="2E74B5" w:themeColor="accent1" w:themeShade="BF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50C2290B" w14:textId="77777777" w:rsidR="00ED3BC2" w:rsidRPr="002F0EF3" w:rsidRDefault="00ED3BC2" w:rsidP="0038647F">
            <w:pPr>
              <w:spacing w:after="0"/>
              <w:jc w:val="center"/>
              <w:rPr>
                <w:rFonts w:cs="Calibri"/>
                <w:color w:val="323E4F" w:themeColor="text2" w:themeShade="BF"/>
                <w:szCs w:val="24"/>
                <w:lang w:eastAsia="de-CH"/>
              </w:rPr>
            </w:pPr>
            <w:r>
              <w:rPr>
                <w:rFonts w:cs="Calibri"/>
                <w:color w:val="323E4F" w:themeColor="text2" w:themeShade="BF"/>
                <w:szCs w:val="24"/>
                <w:lang w:eastAsia="de-CH"/>
              </w:rPr>
              <w:t>OUI</w:t>
            </w:r>
          </w:p>
          <w:sdt>
            <w:sdtPr>
              <w:rPr>
                <w:rFonts w:cs="Calibri"/>
                <w:color w:val="2E74B5" w:themeColor="accent1" w:themeShade="BF"/>
                <w:szCs w:val="24"/>
                <w:lang w:eastAsia="de-CH"/>
              </w:rPr>
              <w:id w:val="22573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D685B" w14:textId="77777777" w:rsidR="00ED3BC2" w:rsidRPr="002F0EF3" w:rsidRDefault="00ED3BC2" w:rsidP="0038647F">
                <w:pPr>
                  <w:spacing w:after="0"/>
                  <w:jc w:val="center"/>
                  <w:rPr>
                    <w:rFonts w:cs="Calibri"/>
                    <w:color w:val="2E74B5" w:themeColor="accent1" w:themeShade="BF"/>
                    <w:szCs w:val="24"/>
                    <w:lang w:eastAsia="de-CH"/>
                  </w:rPr>
                </w:pPr>
                <w:r w:rsidRPr="002F0EF3">
                  <w:rPr>
                    <w:rFonts w:ascii="MS Gothic" w:eastAsia="MS Gothic" w:hAnsi="MS Gothic" w:cs="Calibri" w:hint="eastAsia"/>
                    <w:color w:val="2E74B5" w:themeColor="accent1" w:themeShade="BF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250227C3" w14:textId="77777777" w:rsidR="00ED3BC2" w:rsidRDefault="00ED3BC2" w:rsidP="00ED3BC2">
      <w:pPr>
        <w:spacing w:after="0"/>
      </w:pPr>
    </w:p>
    <w:p w14:paraId="3E758595" w14:textId="77777777" w:rsidR="007E7545" w:rsidRDefault="007E7545" w:rsidP="00ED3BC2">
      <w:pPr>
        <w:spacing w:after="0"/>
      </w:pPr>
    </w:p>
    <w:p w14:paraId="5EBC1D4F" w14:textId="53A6BB8A" w:rsidR="00ED3BC2" w:rsidRDefault="00ED3BC2" w:rsidP="00ED3BC2">
      <w:pPr>
        <w:spacing w:after="0"/>
      </w:pPr>
      <w:proofErr w:type="gramStart"/>
      <w:r>
        <w:t>Date:</w:t>
      </w:r>
      <w:proofErr w:type="gramEnd"/>
      <w:r>
        <w:tab/>
      </w:r>
      <w:r>
        <w:tab/>
      </w:r>
      <w:r>
        <w:tab/>
      </w:r>
      <w:r>
        <w:tab/>
        <w:t>Signature:</w:t>
      </w:r>
    </w:p>
    <w:p w14:paraId="71BD45C0" w14:textId="77777777" w:rsidR="00ED3BC2" w:rsidRDefault="00ED3BC2" w:rsidP="00ED3BC2"/>
    <w:p w14:paraId="55ED3382" w14:textId="77777777" w:rsidR="007E7545" w:rsidRDefault="007E7545" w:rsidP="00ED3BC2"/>
    <w:p w14:paraId="688944BB" w14:textId="77777777" w:rsidR="007E7545" w:rsidRDefault="007E7545" w:rsidP="00ED3BC2"/>
    <w:p w14:paraId="3200BA21" w14:textId="77777777" w:rsidR="007E7545" w:rsidRDefault="007E7545" w:rsidP="00ED3BC2"/>
    <w:p w14:paraId="22930EC4" w14:textId="77777777" w:rsidR="007E7545" w:rsidRDefault="007E7545" w:rsidP="00ED3BC2"/>
    <w:p w14:paraId="2AE65967" w14:textId="77777777" w:rsidR="00ED3BC2" w:rsidRPr="00577A91" w:rsidRDefault="00ED3BC2" w:rsidP="00ED3BC2">
      <w:pPr>
        <w:pStyle w:val="Titre1"/>
        <w:rPr>
          <w:lang w:val="fr-CH"/>
        </w:rPr>
      </w:pPr>
      <w:r w:rsidRPr="00577A91">
        <w:rPr>
          <w:lang w:val="fr-CH"/>
        </w:rPr>
        <w:t>Preuves et documentation</w:t>
      </w:r>
      <w:r>
        <w:rPr>
          <w:lang w:val="fr-CH"/>
        </w:rPr>
        <w:t>s</w:t>
      </w:r>
    </w:p>
    <w:p w14:paraId="62007BB7" w14:textId="762C3DB4" w:rsidR="00ED3BC2" w:rsidRPr="00F157E2" w:rsidRDefault="00ED3BC2" w:rsidP="00ED3BC2">
      <w:r w:rsidRPr="00577A91">
        <w:t xml:space="preserve">Il </w:t>
      </w:r>
      <w:r w:rsidRPr="00F157E2">
        <w:t xml:space="preserve">convient de mentionner ici les justifications et la documentation qui décrivent les mesures organisationnelles, juridiques et techniques </w:t>
      </w:r>
      <w:r w:rsidR="00DE5C71" w:rsidRPr="00F157E2">
        <w:t>assurant</w:t>
      </w:r>
      <w:r w:rsidRPr="00F157E2">
        <w:t xml:space="preserve"> une exploitation conforme à la protection des données :</w:t>
      </w:r>
    </w:p>
    <w:p w14:paraId="4796F744" w14:textId="157A86EF" w:rsidR="00ED3BC2" w:rsidRPr="00F157E2" w:rsidRDefault="39A13A2F" w:rsidP="00ED3BC2">
      <w:pPr>
        <w:pStyle w:val="Paragraphedeliste"/>
        <w:numPr>
          <w:ilvl w:val="0"/>
          <w:numId w:val="4"/>
        </w:numPr>
      </w:pPr>
      <w:r w:rsidRPr="00F157E2">
        <w:t xml:space="preserve">Concept </w:t>
      </w:r>
      <w:r w:rsidR="46B99A37" w:rsidRPr="00F157E2">
        <w:t>SIPD</w:t>
      </w:r>
    </w:p>
    <w:p w14:paraId="0598D91A" w14:textId="70EC83CB" w:rsidR="00ED3BC2" w:rsidRPr="00484472" w:rsidRDefault="39A13A2F" w:rsidP="00ED3BC2">
      <w:pPr>
        <w:pStyle w:val="Paragraphedeliste"/>
        <w:numPr>
          <w:ilvl w:val="0"/>
          <w:numId w:val="4"/>
        </w:numPr>
        <w:rPr>
          <w:lang w:val="fr-CH"/>
        </w:rPr>
      </w:pPr>
      <w:r w:rsidRPr="5B113AB6">
        <w:rPr>
          <w:lang w:val="fr-CH"/>
        </w:rPr>
        <w:t>Concept de droit d’accès</w:t>
      </w:r>
    </w:p>
    <w:p w14:paraId="53CD756A" w14:textId="77777777" w:rsidR="00ED3BC2" w:rsidRDefault="00ED3BC2" w:rsidP="00ED3BC2">
      <w:pPr>
        <w:pStyle w:val="Paragraphedeliste"/>
        <w:numPr>
          <w:ilvl w:val="0"/>
          <w:numId w:val="4"/>
        </w:numPr>
      </w:pPr>
      <w:r>
        <w:t xml:space="preserve">Plan </w:t>
      </w:r>
      <w:proofErr w:type="spellStart"/>
      <w:r>
        <w:t>architectural</w:t>
      </w:r>
      <w:proofErr w:type="spellEnd"/>
    </w:p>
    <w:p w14:paraId="0C1E3B7A" w14:textId="77777777" w:rsidR="00ED3BC2" w:rsidRPr="00484472" w:rsidRDefault="00ED3BC2" w:rsidP="00ED3BC2">
      <w:pPr>
        <w:pStyle w:val="Paragraphedeliste"/>
        <w:numPr>
          <w:ilvl w:val="0"/>
          <w:numId w:val="4"/>
        </w:numPr>
        <w:rPr>
          <w:lang w:val="fr-CH"/>
        </w:rPr>
      </w:pPr>
      <w:r w:rsidRPr="00484472">
        <w:rPr>
          <w:lang w:val="fr-CH"/>
        </w:rPr>
        <w:t>Cycle de vie des d</w:t>
      </w:r>
      <w:r>
        <w:rPr>
          <w:lang w:val="fr-CH"/>
        </w:rPr>
        <w:t>onnées, y compris le concept de suppression</w:t>
      </w:r>
    </w:p>
    <w:p w14:paraId="7EDC743C" w14:textId="77777777" w:rsidR="00ED3BC2" w:rsidRPr="00484472" w:rsidRDefault="39A13A2F" w:rsidP="00ED3BC2">
      <w:pPr>
        <w:pStyle w:val="Paragraphedeliste"/>
        <w:numPr>
          <w:ilvl w:val="0"/>
          <w:numId w:val="4"/>
        </w:numPr>
        <w:rPr>
          <w:lang w:val="fr-CH"/>
        </w:rPr>
      </w:pPr>
      <w:r w:rsidRPr="5B113AB6">
        <w:rPr>
          <w:lang w:val="fr-CH"/>
        </w:rPr>
        <w:t>Règlement du personnel concernant le traitement des données personnelles</w:t>
      </w:r>
    </w:p>
    <w:p w14:paraId="6A64157C" w14:textId="77777777" w:rsidR="00ED3BC2" w:rsidRPr="00484472" w:rsidRDefault="39A13A2F" w:rsidP="00ED3BC2">
      <w:pPr>
        <w:pStyle w:val="Paragraphedeliste"/>
        <w:numPr>
          <w:ilvl w:val="0"/>
          <w:numId w:val="4"/>
        </w:numPr>
        <w:rPr>
          <w:lang w:val="fr-CH"/>
        </w:rPr>
      </w:pPr>
      <w:r w:rsidRPr="5B113AB6">
        <w:rPr>
          <w:lang w:val="fr-CH"/>
        </w:rPr>
        <w:t>Contrats des fournisseurs (contrats de services)</w:t>
      </w:r>
    </w:p>
    <w:p w14:paraId="1C992146" w14:textId="77777777" w:rsidR="00ED3BC2" w:rsidRDefault="00ED3BC2" w:rsidP="00ED3BC2">
      <w:pPr>
        <w:pStyle w:val="Paragraphedeliste"/>
        <w:numPr>
          <w:ilvl w:val="0"/>
          <w:numId w:val="4"/>
        </w:numPr>
        <w:rPr>
          <w:lang w:val="fr-CH"/>
        </w:rPr>
      </w:pPr>
      <w:r w:rsidRPr="00484472">
        <w:rPr>
          <w:lang w:val="fr-CH"/>
        </w:rPr>
        <w:t>Bases légales du traitement d</w:t>
      </w:r>
      <w:r>
        <w:rPr>
          <w:lang w:val="fr-CH"/>
        </w:rPr>
        <w:t>es données</w:t>
      </w:r>
    </w:p>
    <w:p w14:paraId="399E2B22" w14:textId="77777777" w:rsidR="00ED3BC2" w:rsidRPr="00484472" w:rsidRDefault="00ED3BC2" w:rsidP="00ED3BC2">
      <w:pPr>
        <w:pStyle w:val="Paragraphedeliste"/>
        <w:numPr>
          <w:ilvl w:val="0"/>
          <w:numId w:val="4"/>
        </w:numPr>
        <w:rPr>
          <w:lang w:val="fr-CH"/>
        </w:rPr>
      </w:pPr>
      <w:r>
        <w:rPr>
          <w:lang w:val="fr-CH"/>
        </w:rPr>
        <w:t>Autres documents</w:t>
      </w:r>
    </w:p>
    <w:p w14:paraId="6C091845" w14:textId="77777777" w:rsidR="006A7641" w:rsidRPr="00ED3BC2" w:rsidRDefault="006A7641" w:rsidP="00ED3BC2"/>
    <w:sectPr w:rsidR="006A7641" w:rsidRPr="00ED3BC2" w:rsidSect="00FF12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668A" w14:textId="77777777" w:rsidR="0067347B" w:rsidRDefault="0067347B" w:rsidP="002A2009">
      <w:pPr>
        <w:spacing w:after="0" w:line="240" w:lineRule="auto"/>
      </w:pPr>
      <w:r>
        <w:separator/>
      </w:r>
    </w:p>
  </w:endnote>
  <w:endnote w:type="continuationSeparator" w:id="0">
    <w:p w14:paraId="286C05DD" w14:textId="77777777" w:rsidR="0067347B" w:rsidRDefault="0067347B" w:rsidP="002A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9576" w14:textId="77777777" w:rsidR="003E174A" w:rsidRDefault="003E1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0DD5" w14:textId="77777777" w:rsidR="003E174A" w:rsidRDefault="003E17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1F61" w14:textId="77777777" w:rsidR="003E174A" w:rsidRDefault="003E1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EED9" w14:textId="77777777" w:rsidR="0067347B" w:rsidRDefault="0067347B" w:rsidP="002A2009">
      <w:pPr>
        <w:spacing w:after="0" w:line="240" w:lineRule="auto"/>
      </w:pPr>
      <w:r>
        <w:separator/>
      </w:r>
    </w:p>
  </w:footnote>
  <w:footnote w:type="continuationSeparator" w:id="0">
    <w:p w14:paraId="477C02B2" w14:textId="77777777" w:rsidR="0067347B" w:rsidRDefault="0067347B" w:rsidP="002A2009">
      <w:pPr>
        <w:spacing w:after="0" w:line="240" w:lineRule="auto"/>
      </w:pPr>
      <w:r>
        <w:continuationSeparator/>
      </w:r>
    </w:p>
  </w:footnote>
  <w:footnote w:id="1">
    <w:p w14:paraId="4651C9A1" w14:textId="77777777" w:rsidR="00ED3BC2" w:rsidRPr="00576F96" w:rsidRDefault="00ED3BC2" w:rsidP="00ED3BC2">
      <w:pPr>
        <w:pStyle w:val="Notedebasdepage"/>
        <w:rPr>
          <w:sz w:val="16"/>
          <w:szCs w:val="16"/>
          <w:lang w:val="fr-CH"/>
        </w:rPr>
      </w:pPr>
      <w:r w:rsidRPr="00C45444">
        <w:rPr>
          <w:rStyle w:val="Appelnotedebasdep"/>
          <w:sz w:val="16"/>
          <w:szCs w:val="16"/>
        </w:rPr>
        <w:footnoteRef/>
      </w:r>
      <w:r w:rsidRPr="00576F96">
        <w:rPr>
          <w:sz w:val="16"/>
          <w:szCs w:val="16"/>
          <w:lang w:val="fr-CH"/>
        </w:rPr>
        <w:t xml:space="preserve"> Inspiré de la </w:t>
      </w:r>
      <w:r>
        <w:rPr>
          <w:sz w:val="16"/>
          <w:szCs w:val="16"/>
          <w:lang w:val="fr-CH"/>
        </w:rPr>
        <w:t>norme</w:t>
      </w:r>
      <w:r w:rsidRPr="00576F96">
        <w:rPr>
          <w:sz w:val="16"/>
          <w:szCs w:val="16"/>
          <w:lang w:val="fr-CH"/>
        </w:rPr>
        <w:t xml:space="preserve"> ISO 27002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521" w14:textId="77777777" w:rsidR="003E174A" w:rsidRDefault="003E1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A2009" w14:paraId="3AF4A378" w14:textId="77777777" w:rsidTr="00417620">
      <w:trPr>
        <w:trHeight w:val="567"/>
      </w:trPr>
      <w:tc>
        <w:tcPr>
          <w:tcW w:w="9298" w:type="dxa"/>
        </w:tcPr>
        <w:p w14:paraId="7FD35730" w14:textId="77777777" w:rsidR="002A2009" w:rsidRDefault="002A2009" w:rsidP="002A2009">
          <w:pPr>
            <w:pStyle w:val="09enttepage2"/>
          </w:pPr>
          <w:r>
            <w:t>Autorité cantonale de la transparence</w:t>
          </w:r>
          <w:r w:rsidR="006A7641">
            <w:t>,</w:t>
          </w:r>
          <w:r>
            <w:t xml:space="preserve"> de la protection des données</w:t>
          </w:r>
          <w:r w:rsidRPr="00891EB3">
            <w:t xml:space="preserve"> </w:t>
          </w:r>
          <w:r w:rsidR="006A7641">
            <w:t xml:space="preserve">et de la médiation </w:t>
          </w:r>
          <w:r w:rsidRPr="00083491">
            <w:rPr>
              <w:b w:val="0"/>
            </w:rPr>
            <w:t>ATPrD</w:t>
          </w:r>
          <w:r w:rsidR="006A7641">
            <w:rPr>
              <w:b w:val="0"/>
            </w:rPr>
            <w:t>M</w:t>
          </w:r>
        </w:p>
        <w:p w14:paraId="69C4B8DB" w14:textId="77777777" w:rsidR="002A2009" w:rsidRPr="0064336A" w:rsidRDefault="002A2009" w:rsidP="002A200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C7DB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C7DB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441BB919" wp14:editId="7698CA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Image 3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2FFA60" w14:textId="77777777" w:rsidR="002A2009" w:rsidRPr="002A2009" w:rsidRDefault="002A2009" w:rsidP="002A20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A2009" w:rsidRPr="004504DF" w14:paraId="32D010B3" w14:textId="77777777" w:rsidTr="00417620">
      <w:trPr>
        <w:trHeight w:val="1701"/>
      </w:trPr>
      <w:tc>
        <w:tcPr>
          <w:tcW w:w="5500" w:type="dxa"/>
        </w:tcPr>
        <w:p w14:paraId="1C439361" w14:textId="77777777" w:rsidR="002A2009" w:rsidRDefault="002A2009" w:rsidP="002A2009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3360" behindDoc="0" locked="0" layoutInCell="1" allowOverlap="1" wp14:anchorId="5EADAD94" wp14:editId="47E8EBB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779B0E6" w14:textId="77777777" w:rsidR="002A2009" w:rsidRPr="00C80279" w:rsidRDefault="002A2009" w:rsidP="002A2009"/>
        <w:p w14:paraId="42845E64" w14:textId="77777777" w:rsidR="002A2009" w:rsidRDefault="002A2009" w:rsidP="002A2009"/>
        <w:p w14:paraId="6B25FF50" w14:textId="77777777" w:rsidR="002A2009" w:rsidRPr="00C80279" w:rsidRDefault="002A2009" w:rsidP="002A2009">
          <w:pPr>
            <w:jc w:val="center"/>
          </w:pPr>
        </w:p>
      </w:tc>
      <w:tc>
        <w:tcPr>
          <w:tcW w:w="4139" w:type="dxa"/>
        </w:tcPr>
        <w:p w14:paraId="2BC089DD" w14:textId="77777777" w:rsidR="002A2009" w:rsidRPr="00BF50CB" w:rsidRDefault="002A2009" w:rsidP="002A2009">
          <w:pPr>
            <w:pStyle w:val="01entteetbasdepage"/>
            <w:rPr>
              <w:b/>
            </w:rPr>
          </w:pPr>
          <w:r>
            <w:rPr>
              <w:b/>
            </w:rPr>
            <w:t xml:space="preserve">Autorité </w:t>
          </w:r>
          <w:r w:rsidR="004504DF">
            <w:rPr>
              <w:b/>
            </w:rPr>
            <w:t xml:space="preserve">cantonale de la transparence, </w:t>
          </w:r>
          <w:r>
            <w:rPr>
              <w:b/>
            </w:rPr>
            <w:t>de la protection des données</w:t>
          </w:r>
          <w:r w:rsidR="004504DF">
            <w:rPr>
              <w:b/>
            </w:rPr>
            <w:t xml:space="preserve"> et de la médiation</w:t>
          </w:r>
          <w:r w:rsidRPr="00BF50CB">
            <w:t xml:space="preserve"> </w:t>
          </w:r>
          <w:r>
            <w:t>ATPrD</w:t>
          </w:r>
          <w:r w:rsidR="004504DF">
            <w:t>M</w:t>
          </w:r>
        </w:p>
        <w:p w14:paraId="1475A90C" w14:textId="77777777" w:rsidR="002A2009" w:rsidRPr="00BF50CB" w:rsidRDefault="002A2009" w:rsidP="002A2009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Kantonal</w:t>
          </w:r>
          <w:r w:rsidR="004504DF">
            <w:rPr>
              <w:b/>
              <w:lang w:val="de-DE"/>
            </w:rPr>
            <w:t>e Behörde für Öffentlichkeit,</w:t>
          </w:r>
          <w:r>
            <w:rPr>
              <w:b/>
              <w:lang w:val="de-DE"/>
            </w:rPr>
            <w:t xml:space="preserve"> Datenschutz</w:t>
          </w:r>
          <w:r w:rsidR="004504DF">
            <w:rPr>
              <w:b/>
              <w:lang w:val="de-DE"/>
            </w:rPr>
            <w:t xml:space="preserve"> und Mediation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ÖDS</w:t>
          </w:r>
          <w:r w:rsidR="004504DF">
            <w:rPr>
              <w:lang w:val="de-DE"/>
            </w:rPr>
            <w:t>M</w:t>
          </w:r>
          <w:r>
            <w:rPr>
              <w:lang w:val="de-DE"/>
            </w:rPr>
            <w:t>B</w:t>
          </w:r>
        </w:p>
        <w:p w14:paraId="00E2E8F6" w14:textId="77777777" w:rsidR="002A2009" w:rsidRPr="00942676" w:rsidRDefault="002A2009" w:rsidP="002A2009">
          <w:pPr>
            <w:pStyle w:val="01entteetbasdepage"/>
            <w:rPr>
              <w:lang w:val="de-DE"/>
            </w:rPr>
          </w:pPr>
        </w:p>
        <w:p w14:paraId="1C0FD04E" w14:textId="77777777" w:rsidR="002A2009" w:rsidRPr="003B4376" w:rsidRDefault="002A2009" w:rsidP="002A2009">
          <w:pPr>
            <w:pStyle w:val="01entteetbasdepage"/>
          </w:pPr>
          <w:r w:rsidRPr="003B4376">
            <w:rPr>
              <w:szCs w:val="12"/>
            </w:rPr>
            <w:t>Rue des Chanoines 2, 1700 Fribourg</w:t>
          </w:r>
        </w:p>
        <w:p w14:paraId="25B6F6E3" w14:textId="77777777" w:rsidR="002A2009" w:rsidRPr="003B4376" w:rsidRDefault="002A2009" w:rsidP="002A2009">
          <w:pPr>
            <w:pStyle w:val="01entteetbasdepage"/>
          </w:pPr>
        </w:p>
        <w:p w14:paraId="772A2A6E" w14:textId="77777777" w:rsidR="002A2009" w:rsidRPr="003B4376" w:rsidRDefault="002A2009" w:rsidP="002A2009">
          <w:pPr>
            <w:pStyle w:val="01entteetbasdepage"/>
          </w:pPr>
          <w:r w:rsidRPr="003B4376">
            <w:t>T +41 26 322 50 08</w:t>
          </w:r>
        </w:p>
        <w:p w14:paraId="27AABCDB" w14:textId="77777777" w:rsidR="002A2009" w:rsidRPr="004504DF" w:rsidRDefault="002A2009" w:rsidP="002A2009">
          <w:pPr>
            <w:pStyle w:val="01entteetbasdepage"/>
            <w:rPr>
              <w:lang w:val="de-CH"/>
            </w:rPr>
          </w:pPr>
          <w:r w:rsidRPr="004504DF">
            <w:rPr>
              <w:lang w:val="de-CH"/>
            </w:rPr>
            <w:t>www.fr.ch/atprd</w:t>
          </w:r>
          <w:r w:rsidR="004504DF">
            <w:rPr>
              <w:lang w:val="de-CH"/>
            </w:rPr>
            <w:t>m</w:t>
          </w:r>
        </w:p>
        <w:p w14:paraId="5C1BD53B" w14:textId="77777777" w:rsidR="002A2009" w:rsidRPr="004504DF" w:rsidRDefault="002A2009" w:rsidP="002A2009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731D7BD1" w14:textId="2FFCA372" w:rsidR="002A2009" w:rsidRPr="004504DF" w:rsidRDefault="003E174A" w:rsidP="002A2009">
    <w:pPr>
      <w:pStyle w:val="En-tte"/>
      <w:rPr>
        <w:lang w:val="de-CH"/>
      </w:rPr>
    </w:pPr>
    <w:r>
      <w:rPr>
        <w:lang w:val="de-CH"/>
      </w:rPr>
      <w:t xml:space="preserve">V2 du 26 </w:t>
    </w:r>
    <w:proofErr w:type="spellStart"/>
    <w:r>
      <w:rPr>
        <w:lang w:val="de-CH"/>
      </w:rPr>
      <w:t>janvier</w:t>
    </w:r>
    <w:proofErr w:type="spellEnd"/>
    <w:r>
      <w:rPr>
        <w:lang w:val="de-CH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83C"/>
    <w:multiLevelType w:val="hybridMultilevel"/>
    <w:tmpl w:val="CAE08200"/>
    <w:lvl w:ilvl="0" w:tplc="399ED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E52"/>
    <w:multiLevelType w:val="multilevel"/>
    <w:tmpl w:val="95D6E16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845"/>
        </w:tabs>
        <w:ind w:left="2845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" w15:restartNumberingAfterBreak="0">
    <w:nsid w:val="726555C1"/>
    <w:multiLevelType w:val="hybridMultilevel"/>
    <w:tmpl w:val="07267828"/>
    <w:lvl w:ilvl="0" w:tplc="399ED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9C1"/>
    <w:multiLevelType w:val="hybridMultilevel"/>
    <w:tmpl w:val="1878305C"/>
    <w:lvl w:ilvl="0" w:tplc="7FDC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1479">
    <w:abstractNumId w:val="3"/>
  </w:num>
  <w:num w:numId="2" w16cid:durableId="1981809482">
    <w:abstractNumId w:val="1"/>
  </w:num>
  <w:num w:numId="3" w16cid:durableId="1570076050">
    <w:abstractNumId w:val="2"/>
  </w:num>
  <w:num w:numId="4" w16cid:durableId="105042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09"/>
    <w:rsid w:val="000444E5"/>
    <w:rsid w:val="00074D26"/>
    <w:rsid w:val="00120845"/>
    <w:rsid w:val="001443EA"/>
    <w:rsid w:val="00234A07"/>
    <w:rsid w:val="00235FDA"/>
    <w:rsid w:val="002A2009"/>
    <w:rsid w:val="002D4C86"/>
    <w:rsid w:val="0032703F"/>
    <w:rsid w:val="003A0E9F"/>
    <w:rsid w:val="003B41A3"/>
    <w:rsid w:val="003B4376"/>
    <w:rsid w:val="003E174A"/>
    <w:rsid w:val="00411831"/>
    <w:rsid w:val="004118E9"/>
    <w:rsid w:val="004200CE"/>
    <w:rsid w:val="004504DF"/>
    <w:rsid w:val="004C7A8A"/>
    <w:rsid w:val="005357A5"/>
    <w:rsid w:val="005417AC"/>
    <w:rsid w:val="00581A3D"/>
    <w:rsid w:val="005829C9"/>
    <w:rsid w:val="00585D96"/>
    <w:rsid w:val="0067347B"/>
    <w:rsid w:val="006A7641"/>
    <w:rsid w:val="006E229A"/>
    <w:rsid w:val="00731053"/>
    <w:rsid w:val="007E06A4"/>
    <w:rsid w:val="007E7545"/>
    <w:rsid w:val="007F21BB"/>
    <w:rsid w:val="0081374D"/>
    <w:rsid w:val="00837BD8"/>
    <w:rsid w:val="0089100B"/>
    <w:rsid w:val="0099735E"/>
    <w:rsid w:val="009A1499"/>
    <w:rsid w:val="009C3BC9"/>
    <w:rsid w:val="009E5CC2"/>
    <w:rsid w:val="009F1849"/>
    <w:rsid w:val="00A4196C"/>
    <w:rsid w:val="00A47CD9"/>
    <w:rsid w:val="00A535D8"/>
    <w:rsid w:val="00AB6322"/>
    <w:rsid w:val="00AE3126"/>
    <w:rsid w:val="00B13C55"/>
    <w:rsid w:val="00C1130B"/>
    <w:rsid w:val="00C4776E"/>
    <w:rsid w:val="00CC7DB1"/>
    <w:rsid w:val="00CE56B0"/>
    <w:rsid w:val="00DB47D3"/>
    <w:rsid w:val="00DD04E2"/>
    <w:rsid w:val="00DE5C71"/>
    <w:rsid w:val="00DF2B8F"/>
    <w:rsid w:val="00DF7698"/>
    <w:rsid w:val="00E04308"/>
    <w:rsid w:val="00E75C1F"/>
    <w:rsid w:val="00ED21B6"/>
    <w:rsid w:val="00ED3BC2"/>
    <w:rsid w:val="00F157E2"/>
    <w:rsid w:val="00F3421A"/>
    <w:rsid w:val="00FF1252"/>
    <w:rsid w:val="0983F25E"/>
    <w:rsid w:val="0EC42DEE"/>
    <w:rsid w:val="1B445FD4"/>
    <w:rsid w:val="20114532"/>
    <w:rsid w:val="21AD1593"/>
    <w:rsid w:val="22B59CEF"/>
    <w:rsid w:val="26CADA7A"/>
    <w:rsid w:val="2920BD69"/>
    <w:rsid w:val="2CAB6679"/>
    <w:rsid w:val="2CEC3B6A"/>
    <w:rsid w:val="30953925"/>
    <w:rsid w:val="39A13A2F"/>
    <w:rsid w:val="46B99A37"/>
    <w:rsid w:val="47E13113"/>
    <w:rsid w:val="497D0174"/>
    <w:rsid w:val="5726AAA3"/>
    <w:rsid w:val="5AFBD1FA"/>
    <w:rsid w:val="5B113AB6"/>
    <w:rsid w:val="600A5448"/>
    <w:rsid w:val="72398E06"/>
    <w:rsid w:val="7432B36A"/>
    <w:rsid w:val="75A5E6FF"/>
    <w:rsid w:val="77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8D65"/>
  <w15:chartTrackingRefBased/>
  <w15:docId w15:val="{746C2A0B-6EE2-438C-BDB6-C7F0518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A3"/>
  </w:style>
  <w:style w:type="paragraph" w:styleId="Titre1">
    <w:name w:val="heading 1"/>
    <w:aliases w:val="Überschrift 1 Char1,Überschrift 1 Char Char"/>
    <w:basedOn w:val="Normal"/>
    <w:next w:val="Normal"/>
    <w:link w:val="Titre1Car"/>
    <w:qFormat/>
    <w:rsid w:val="009C3BC9"/>
    <w:pPr>
      <w:keepNext/>
      <w:numPr>
        <w:numId w:val="2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Calibri" w:eastAsia="Times New Roman" w:hAnsi="Calibri" w:cs="Arial"/>
      <w:b/>
      <w:bCs/>
      <w:color w:val="44546A" w:themeColor="text2"/>
      <w:kern w:val="32"/>
      <w:sz w:val="28"/>
      <w:szCs w:val="32"/>
      <w:lang w:val="de-CH" w:eastAsia="de-DE"/>
    </w:rPr>
  </w:style>
  <w:style w:type="paragraph" w:styleId="Titre2">
    <w:name w:val="heading 2"/>
    <w:basedOn w:val="Titre1"/>
    <w:next w:val="Corpsdetexte"/>
    <w:link w:val="Titre2Car"/>
    <w:qFormat/>
    <w:rsid w:val="009C3BC9"/>
    <w:pPr>
      <w:keepNext w:val="0"/>
      <w:numPr>
        <w:ilvl w:val="1"/>
      </w:numPr>
      <w:overflowPunct/>
      <w:autoSpaceDE/>
      <w:autoSpaceDN/>
      <w:adjustRightInd/>
      <w:spacing w:before="360" w:line="259" w:lineRule="auto"/>
      <w:ind w:left="578" w:hanging="578"/>
      <w:textAlignment w:val="auto"/>
      <w:outlineLvl w:val="1"/>
    </w:pPr>
    <w:rPr>
      <w:rFonts w:cs="Times New Roman"/>
      <w:bCs w:val="0"/>
      <w:kern w:val="0"/>
      <w:sz w:val="22"/>
      <w:szCs w:val="20"/>
    </w:rPr>
  </w:style>
  <w:style w:type="paragraph" w:styleId="Titre3">
    <w:name w:val="heading 3"/>
    <w:basedOn w:val="Titre1"/>
    <w:next w:val="Corpsdetexte"/>
    <w:link w:val="Titre3Car"/>
    <w:qFormat/>
    <w:rsid w:val="009C3BC9"/>
    <w:pPr>
      <w:keepNext w:val="0"/>
      <w:numPr>
        <w:ilvl w:val="2"/>
      </w:numPr>
      <w:overflowPunct/>
      <w:autoSpaceDE/>
      <w:autoSpaceDN/>
      <w:adjustRightInd/>
      <w:spacing w:before="260" w:line="259" w:lineRule="auto"/>
      <w:textAlignment w:val="auto"/>
      <w:outlineLvl w:val="2"/>
    </w:pPr>
    <w:rPr>
      <w:rFonts w:cs="Times New Roman"/>
      <w:bCs w:val="0"/>
      <w:kern w:val="0"/>
      <w:sz w:val="21"/>
      <w:szCs w:val="20"/>
    </w:rPr>
  </w:style>
  <w:style w:type="paragraph" w:styleId="Titre4">
    <w:name w:val="heading 4"/>
    <w:basedOn w:val="Titre1"/>
    <w:next w:val="Corpsdetexte"/>
    <w:link w:val="Titre4Car"/>
    <w:qFormat/>
    <w:rsid w:val="009C3BC9"/>
    <w:pPr>
      <w:keepNext w:val="0"/>
      <w:numPr>
        <w:ilvl w:val="3"/>
      </w:numPr>
      <w:overflowPunct/>
      <w:autoSpaceDE/>
      <w:autoSpaceDN/>
      <w:adjustRightInd/>
      <w:spacing w:before="260" w:line="259" w:lineRule="auto"/>
      <w:textAlignment w:val="auto"/>
      <w:outlineLvl w:val="3"/>
    </w:pPr>
    <w:rPr>
      <w:rFonts w:cs="Times New Roman"/>
      <w:bCs w:val="0"/>
      <w:kern w:val="0"/>
      <w:sz w:val="21"/>
      <w:szCs w:val="20"/>
    </w:rPr>
  </w:style>
  <w:style w:type="paragraph" w:styleId="Titre5">
    <w:name w:val="heading 5"/>
    <w:basedOn w:val="Titre1"/>
    <w:next w:val="Corpsdetexte"/>
    <w:link w:val="Titre5Car"/>
    <w:qFormat/>
    <w:rsid w:val="009C3BC9"/>
    <w:pPr>
      <w:keepNext w:val="0"/>
      <w:numPr>
        <w:ilvl w:val="4"/>
      </w:numPr>
      <w:overflowPunct/>
      <w:autoSpaceDE/>
      <w:autoSpaceDN/>
      <w:adjustRightInd/>
      <w:spacing w:before="260" w:line="259" w:lineRule="auto"/>
      <w:textAlignment w:val="auto"/>
      <w:outlineLvl w:val="4"/>
    </w:pPr>
    <w:rPr>
      <w:rFonts w:cs="Times New Roman"/>
      <w:bCs w:val="0"/>
      <w:kern w:val="0"/>
      <w:sz w:val="21"/>
      <w:szCs w:val="20"/>
    </w:rPr>
  </w:style>
  <w:style w:type="paragraph" w:styleId="Titre6">
    <w:name w:val="heading 6"/>
    <w:basedOn w:val="Titre1"/>
    <w:next w:val="Corpsdetexte"/>
    <w:link w:val="Titre6Car"/>
    <w:qFormat/>
    <w:rsid w:val="009C3BC9"/>
    <w:pPr>
      <w:keepNext w:val="0"/>
      <w:numPr>
        <w:ilvl w:val="5"/>
      </w:numPr>
      <w:overflowPunct/>
      <w:autoSpaceDE/>
      <w:autoSpaceDN/>
      <w:adjustRightInd/>
      <w:spacing w:before="260" w:line="259" w:lineRule="auto"/>
      <w:textAlignment w:val="auto"/>
      <w:outlineLvl w:val="5"/>
    </w:pPr>
    <w:rPr>
      <w:rFonts w:cs="Times New Roman"/>
      <w:bCs w:val="0"/>
      <w:kern w:val="0"/>
      <w:sz w:val="21"/>
      <w:szCs w:val="20"/>
    </w:rPr>
  </w:style>
  <w:style w:type="paragraph" w:styleId="Titre7">
    <w:name w:val="heading 7"/>
    <w:basedOn w:val="Titre1"/>
    <w:next w:val="Corpsdetexte"/>
    <w:link w:val="Titre7Car"/>
    <w:qFormat/>
    <w:rsid w:val="009C3BC9"/>
    <w:pPr>
      <w:keepNext w:val="0"/>
      <w:numPr>
        <w:ilvl w:val="6"/>
      </w:numPr>
      <w:overflowPunct/>
      <w:autoSpaceDE/>
      <w:autoSpaceDN/>
      <w:adjustRightInd/>
      <w:spacing w:before="260" w:line="259" w:lineRule="auto"/>
      <w:textAlignment w:val="auto"/>
      <w:outlineLvl w:val="6"/>
    </w:pPr>
    <w:rPr>
      <w:rFonts w:cs="Times New Roman"/>
      <w:bCs w:val="0"/>
      <w:kern w:val="0"/>
      <w:sz w:val="21"/>
      <w:szCs w:val="20"/>
    </w:rPr>
  </w:style>
  <w:style w:type="paragraph" w:styleId="Titre8">
    <w:name w:val="heading 8"/>
    <w:basedOn w:val="Titre1"/>
    <w:next w:val="Corpsdetexte"/>
    <w:link w:val="Titre8Car"/>
    <w:qFormat/>
    <w:rsid w:val="009C3BC9"/>
    <w:pPr>
      <w:keepNext w:val="0"/>
      <w:numPr>
        <w:ilvl w:val="7"/>
      </w:numPr>
      <w:overflowPunct/>
      <w:autoSpaceDE/>
      <w:autoSpaceDN/>
      <w:adjustRightInd/>
      <w:spacing w:before="260" w:line="259" w:lineRule="auto"/>
      <w:textAlignment w:val="auto"/>
      <w:outlineLvl w:val="7"/>
    </w:pPr>
    <w:rPr>
      <w:rFonts w:cs="Times New Roman"/>
      <w:bCs w:val="0"/>
      <w:kern w:val="0"/>
      <w:sz w:val="21"/>
      <w:szCs w:val="20"/>
    </w:rPr>
  </w:style>
  <w:style w:type="paragraph" w:styleId="Titre9">
    <w:name w:val="heading 9"/>
    <w:basedOn w:val="Titre1"/>
    <w:next w:val="Corpsdetexte"/>
    <w:link w:val="Titre9Car"/>
    <w:qFormat/>
    <w:rsid w:val="009C3BC9"/>
    <w:pPr>
      <w:keepNext w:val="0"/>
      <w:numPr>
        <w:ilvl w:val="8"/>
      </w:numPr>
      <w:overflowPunct/>
      <w:autoSpaceDE/>
      <w:autoSpaceDN/>
      <w:adjustRightInd/>
      <w:spacing w:before="260" w:line="259" w:lineRule="auto"/>
      <w:textAlignment w:val="auto"/>
      <w:outlineLvl w:val="8"/>
    </w:pPr>
    <w:rPr>
      <w:rFonts w:cs="Times New Roman"/>
      <w:bCs w:val="0"/>
      <w:kern w:val="0"/>
      <w:sz w:val="2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009"/>
  </w:style>
  <w:style w:type="paragraph" w:styleId="Pieddepage">
    <w:name w:val="footer"/>
    <w:basedOn w:val="Normal"/>
    <w:link w:val="PieddepageCar"/>
    <w:uiPriority w:val="99"/>
    <w:unhideWhenUsed/>
    <w:rsid w:val="002A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009"/>
  </w:style>
  <w:style w:type="character" w:styleId="Lienhypertexte">
    <w:name w:val="Hyperlink"/>
    <w:basedOn w:val="Policepardfaut"/>
    <w:semiHidden/>
    <w:rsid w:val="002A200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2A2009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2A2009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Numrodepage">
    <w:name w:val="page number"/>
    <w:semiHidden/>
    <w:rsid w:val="002A2009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2A2009"/>
    <w:pPr>
      <w:spacing w:line="200" w:lineRule="exact"/>
    </w:pPr>
    <w:rPr>
      <w:b/>
      <w:lang w:val="fr-FR"/>
    </w:rPr>
  </w:style>
  <w:style w:type="paragraph" w:customStyle="1" w:styleId="05titreprincipalouobjetgras">
    <w:name w:val="05_titre_principal_ou_objet_gras"/>
    <w:qFormat/>
    <w:rsid w:val="002A200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06lead">
    <w:name w:val="06_lead"/>
    <w:basedOn w:val="Normal"/>
    <w:qFormat/>
    <w:rsid w:val="002A2009"/>
    <w:pPr>
      <w:spacing w:after="180" w:line="280" w:lineRule="exact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2A2009"/>
    <w:rPr>
      <w:b w:val="0"/>
    </w:rPr>
  </w:style>
  <w:style w:type="character" w:customStyle="1" w:styleId="Titre1Car">
    <w:name w:val="Titre 1 Car"/>
    <w:aliases w:val="Überschrift 1 Char1 Car,Überschrift 1 Char Char Car"/>
    <w:basedOn w:val="Policepardfaut"/>
    <w:link w:val="Titre1"/>
    <w:rsid w:val="009C3BC9"/>
    <w:rPr>
      <w:rFonts w:ascii="Calibri" w:eastAsia="Times New Roman" w:hAnsi="Calibri" w:cs="Arial"/>
      <w:b/>
      <w:bCs/>
      <w:color w:val="44546A" w:themeColor="text2"/>
      <w:kern w:val="32"/>
      <w:sz w:val="28"/>
      <w:szCs w:val="32"/>
      <w:lang w:val="de-CH" w:eastAsia="de-DE"/>
    </w:rPr>
  </w:style>
  <w:style w:type="character" w:customStyle="1" w:styleId="Titre2Car">
    <w:name w:val="Titre 2 Car"/>
    <w:basedOn w:val="Policepardfaut"/>
    <w:link w:val="Titre2"/>
    <w:rsid w:val="009C3BC9"/>
    <w:rPr>
      <w:rFonts w:ascii="Calibri" w:eastAsia="Times New Roman" w:hAnsi="Calibri" w:cs="Times New Roman"/>
      <w:b/>
      <w:color w:val="44546A" w:themeColor="text2"/>
      <w:szCs w:val="20"/>
      <w:lang w:val="de-CH" w:eastAsia="de-DE"/>
    </w:rPr>
  </w:style>
  <w:style w:type="character" w:customStyle="1" w:styleId="Titre3Car">
    <w:name w:val="Titre 3 Car"/>
    <w:basedOn w:val="Policepardfaut"/>
    <w:link w:val="Titre3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4Car">
    <w:name w:val="Titre 4 Car"/>
    <w:basedOn w:val="Policepardfaut"/>
    <w:link w:val="Titre4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5Car">
    <w:name w:val="Titre 5 Car"/>
    <w:basedOn w:val="Policepardfaut"/>
    <w:link w:val="Titre5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6Car">
    <w:name w:val="Titre 6 Car"/>
    <w:basedOn w:val="Policepardfaut"/>
    <w:link w:val="Titre6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7Car">
    <w:name w:val="Titre 7 Car"/>
    <w:basedOn w:val="Policepardfaut"/>
    <w:link w:val="Titre7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8Car">
    <w:name w:val="Titre 8 Car"/>
    <w:basedOn w:val="Policepardfaut"/>
    <w:link w:val="Titre8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9Car">
    <w:name w:val="Titre 9 Car"/>
    <w:basedOn w:val="Policepardfaut"/>
    <w:link w:val="Titre9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paragraph" w:styleId="Notedebasdepage">
    <w:name w:val="footnote text"/>
    <w:basedOn w:val="Normal"/>
    <w:link w:val="NotedebasdepageCar"/>
    <w:semiHidden/>
    <w:rsid w:val="009C3BC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Times New Roman" w:hAnsi="Calibri" w:cs="Times New Roman"/>
      <w:color w:val="44546A" w:themeColor="text2"/>
      <w:sz w:val="20"/>
      <w:szCs w:val="20"/>
      <w:lang w:val="de-CH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3BC9"/>
    <w:rPr>
      <w:rFonts w:ascii="Calibri" w:eastAsia="Times New Roman" w:hAnsi="Calibri" w:cs="Times New Roman"/>
      <w:color w:val="44546A" w:themeColor="text2"/>
      <w:sz w:val="20"/>
      <w:szCs w:val="20"/>
      <w:lang w:val="de-CH" w:eastAsia="de-DE"/>
    </w:rPr>
  </w:style>
  <w:style w:type="character" w:styleId="Appelnotedebasdep">
    <w:name w:val="footnote reference"/>
    <w:basedOn w:val="Policepardfaut"/>
    <w:semiHidden/>
    <w:unhideWhenUsed/>
    <w:rsid w:val="009C3BC9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9C3B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3BC9"/>
  </w:style>
  <w:style w:type="table" w:styleId="Grilledutableau">
    <w:name w:val="Table Grid"/>
    <w:basedOn w:val="TableauNormal"/>
    <w:rsid w:val="009C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3BC2"/>
    <w:pPr>
      <w:spacing w:after="0" w:line="240" w:lineRule="auto"/>
      <w:ind w:left="720"/>
    </w:pPr>
    <w:rPr>
      <w:rFonts w:ascii="Calibri" w:hAnsi="Calibri" w:cs="Calibri"/>
      <w:color w:val="44546A" w:themeColor="text2"/>
      <w:lang w:val="de-CH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235FDA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D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E00F457B19D4AB17AFD64D18DD8A3" ma:contentTypeVersion="7" ma:contentTypeDescription="Crée un document." ma:contentTypeScope="" ma:versionID="c6f920dd989e00c59b1ef49c451f96c8">
  <xsd:schema xmlns:xsd="http://www.w3.org/2001/XMLSchema" xmlns:xs="http://www.w3.org/2001/XMLSchema" xmlns:p="http://schemas.microsoft.com/office/2006/metadata/properties" xmlns:ns2="db9b234a-9808-481b-8b60-6b3fe3f7c0e1" xmlns:ns3="39009b6b-a046-41b7-b14e-be5640a42845" targetNamespace="http://schemas.microsoft.com/office/2006/metadata/properties" ma:root="true" ma:fieldsID="52dd401378189e6c3410759e1475e0f0" ns2:_="" ns3:_="">
    <xsd:import namespace="db9b234a-9808-481b-8b60-6b3fe3f7c0e1"/>
    <xsd:import namespace="39009b6b-a046-41b7-b14e-be5640a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234a-9808-481b-8b60-6b3fe3f7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9b6b-a046-41b7-b14e-be5640a42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02B0-58F7-4FDB-AD23-17DCF2252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9DE91-A91F-4AEC-9DC2-6A3A4203F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EFAEC-D6EB-4C8C-A32D-49CBE817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234a-9808-481b-8b60-6b3fe3f7c0e1"/>
    <ds:schemaRef ds:uri="39009b6b-a046-41b7-b14e-be5640a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1345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Yasmine</dc:creator>
  <cp:keywords/>
  <dc:description/>
  <cp:lastModifiedBy>Zeugin Léa</cp:lastModifiedBy>
  <cp:revision>2</cp:revision>
  <cp:lastPrinted>2023-11-17T08:19:00Z</cp:lastPrinted>
  <dcterms:created xsi:type="dcterms:W3CDTF">2024-01-29T07:25:00Z</dcterms:created>
  <dcterms:modified xsi:type="dcterms:W3CDTF">2024-01-29T07:25:00Z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0x010100E33E00F457B19D4AB17AFD64D18DD8A3</vt:lpwstr>
  </property>
</Properties>
</file>