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6918" w:tblpY="-1133"/>
        <w:tblOverlap w:val="never"/>
        <w:tblW w:w="414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4"/>
      </w:tblGrid>
      <w:tr w:rsidR="008D4CDA" w:rsidRPr="00CD6F40" w:rsidTr="00186DCE">
        <w:trPr>
          <w:trHeight w:val="710"/>
        </w:trPr>
        <w:tc>
          <w:tcPr>
            <w:tcW w:w="4144" w:type="dxa"/>
            <w:tcBorders>
              <w:top w:val="nil"/>
              <w:right w:val="nil"/>
            </w:tcBorders>
          </w:tcPr>
          <w:p w:rsidR="008D4CDA" w:rsidRPr="002F1D1A" w:rsidRDefault="008D4CDA" w:rsidP="000C528E">
            <w:pPr>
              <w:pStyle w:val="01entteetbasdepage"/>
              <w:rPr>
                <w:b/>
              </w:rPr>
            </w:pPr>
          </w:p>
        </w:tc>
      </w:tr>
    </w:tbl>
    <w:p w:rsidR="00186DCE" w:rsidRPr="00186DCE" w:rsidRDefault="00186DCE" w:rsidP="00867D39">
      <w:pPr>
        <w:pStyle w:val="05objet"/>
        <w:spacing w:before="600"/>
        <w:rPr>
          <w:u w:val="single"/>
        </w:rPr>
      </w:pPr>
      <w:r w:rsidRPr="00186DCE">
        <w:t>Information</w:t>
      </w:r>
      <w:bookmarkStart w:id="0" w:name="_GoBack"/>
      <w:r w:rsidRPr="00FE1957">
        <w:t xml:space="preserve"> </w:t>
      </w:r>
      <w:bookmarkEnd w:id="0"/>
      <w:r w:rsidRPr="00186DCE">
        <w:t>sur le calcul des délais d’enquête publique ou restreinte</w:t>
      </w:r>
    </w:p>
    <w:p w:rsidR="00186DCE" w:rsidRPr="00045C20" w:rsidRDefault="00186DCE" w:rsidP="00186DCE">
      <w:pPr>
        <w:pStyle w:val="05titreprincipalouobjetgras"/>
        <w:spacing w:before="600" w:after="100"/>
      </w:pPr>
      <w:r w:rsidRPr="00045C20">
        <w:t xml:space="preserve">Durée du délai </w:t>
      </w:r>
      <w:r>
        <w:t xml:space="preserve">de consultation ou </w:t>
      </w:r>
      <w:r w:rsidRPr="00045C20">
        <w:t>d’enquête</w:t>
      </w:r>
    </w:p>
    <w:p w:rsidR="00186DCE" w:rsidRPr="00920E2B" w:rsidRDefault="00186DCE" w:rsidP="00CE0AE6">
      <w:pPr>
        <w:pStyle w:val="06aHaupttext"/>
        <w:tabs>
          <w:tab w:val="left" w:pos="993"/>
          <w:tab w:val="left" w:pos="1418"/>
        </w:tabs>
        <w:rPr>
          <w:lang w:val="fr-CH"/>
        </w:rPr>
      </w:pPr>
      <w:r w:rsidRPr="00920E2B">
        <w:rPr>
          <w:lang w:val="fr-CH"/>
        </w:rPr>
        <w:t>30 jours</w:t>
      </w:r>
      <w:r w:rsidRPr="00920E2B">
        <w:rPr>
          <w:lang w:val="fr-CH"/>
        </w:rPr>
        <w:tab/>
        <w:t>:</w:t>
      </w:r>
      <w:r w:rsidRPr="00920E2B">
        <w:rPr>
          <w:lang w:val="fr-CH"/>
        </w:rPr>
        <w:tab/>
        <w:t>plans directeurs communaux et programmes d’équipement (art. 78 LATeC</w:t>
      </w:r>
      <w:proofErr w:type="gramStart"/>
      <w:r w:rsidRPr="00920E2B">
        <w:rPr>
          <w:lang w:val="fr-CH"/>
        </w:rPr>
        <w:t>);</w:t>
      </w:r>
      <w:proofErr w:type="gramEnd"/>
    </w:p>
    <w:p w:rsidR="00186DCE" w:rsidRPr="00920E2B" w:rsidRDefault="00186DCE" w:rsidP="00CE0AE6">
      <w:pPr>
        <w:pStyle w:val="06aHaupttext"/>
        <w:tabs>
          <w:tab w:val="left" w:pos="993"/>
          <w:tab w:val="left" w:pos="1418"/>
        </w:tabs>
        <w:rPr>
          <w:lang w:val="fr-CH"/>
        </w:rPr>
      </w:pPr>
      <w:r w:rsidRPr="00920E2B">
        <w:rPr>
          <w:lang w:val="fr-CH"/>
        </w:rPr>
        <w:t>30 jours</w:t>
      </w:r>
      <w:r w:rsidRPr="00920E2B">
        <w:rPr>
          <w:lang w:val="fr-CH"/>
        </w:rPr>
        <w:tab/>
        <w:t>:</w:t>
      </w:r>
      <w:r w:rsidRPr="00920E2B">
        <w:rPr>
          <w:lang w:val="fr-CH"/>
        </w:rPr>
        <w:tab/>
        <w:t xml:space="preserve">plans d’affectation des zones, plans d’aménagement de détail et leur réglementation </w:t>
      </w:r>
      <w:r w:rsidR="00920E2B">
        <w:rPr>
          <w:lang w:val="fr-CH"/>
        </w:rPr>
        <w:tab/>
      </w:r>
      <w:r w:rsidR="00920E2B">
        <w:rPr>
          <w:lang w:val="fr-CH"/>
        </w:rPr>
        <w:tab/>
      </w:r>
      <w:r w:rsidRPr="00920E2B">
        <w:rPr>
          <w:lang w:val="fr-CH"/>
        </w:rPr>
        <w:t>(art. 83 LATeC</w:t>
      </w:r>
      <w:proofErr w:type="gramStart"/>
      <w:r w:rsidRPr="00920E2B">
        <w:rPr>
          <w:lang w:val="fr-CH"/>
        </w:rPr>
        <w:t>);</w:t>
      </w:r>
      <w:proofErr w:type="gramEnd"/>
    </w:p>
    <w:p w:rsidR="00186DCE" w:rsidRPr="00920E2B" w:rsidRDefault="00186DCE" w:rsidP="00CE0AE6">
      <w:pPr>
        <w:pStyle w:val="06aHaupttext"/>
        <w:tabs>
          <w:tab w:val="left" w:pos="993"/>
          <w:tab w:val="left" w:pos="1418"/>
        </w:tabs>
        <w:rPr>
          <w:lang w:val="fr-CH"/>
        </w:rPr>
      </w:pPr>
      <w:r w:rsidRPr="00920E2B">
        <w:rPr>
          <w:lang w:val="fr-CH"/>
        </w:rPr>
        <w:t>14 jours</w:t>
      </w:r>
      <w:r w:rsidRPr="00920E2B">
        <w:rPr>
          <w:lang w:val="fr-CH"/>
        </w:rPr>
        <w:tab/>
        <w:t>:</w:t>
      </w:r>
      <w:r w:rsidRPr="00920E2B">
        <w:rPr>
          <w:lang w:val="fr-CH"/>
        </w:rPr>
        <w:tab/>
        <w:t>demandes de permis de construire et de démolir (art. 140 LATeC</w:t>
      </w:r>
      <w:proofErr w:type="gramStart"/>
      <w:r w:rsidRPr="00920E2B">
        <w:rPr>
          <w:lang w:val="fr-CH"/>
        </w:rPr>
        <w:t>);</w:t>
      </w:r>
      <w:proofErr w:type="gramEnd"/>
    </w:p>
    <w:p w:rsidR="00186DCE" w:rsidRPr="00920E2B" w:rsidRDefault="00186DCE" w:rsidP="00920E2B">
      <w:pPr>
        <w:pStyle w:val="06aHaupttext"/>
        <w:rPr>
          <w:lang w:val="fr-CH"/>
        </w:rPr>
      </w:pPr>
      <w:proofErr w:type="gramStart"/>
      <w:r w:rsidRPr="00920E2B">
        <w:rPr>
          <w:lang w:val="fr-CH"/>
        </w:rPr>
        <w:t>lorsqu’une</w:t>
      </w:r>
      <w:proofErr w:type="gramEnd"/>
      <w:r w:rsidRPr="00920E2B">
        <w:rPr>
          <w:lang w:val="fr-CH"/>
        </w:rPr>
        <w:t xml:space="preserve"> demande de permis de construire nécessite simultanément la mise à l’enquête publique d’un plan, d’un règlement ou d’une demande de défrichement, ou la mise en consultation d’un rapport d’impact sur l’environnement, la durée d’enquête publique est de 30 jours (art. 3 al. 2 ReLATeC).</w:t>
      </w:r>
    </w:p>
    <w:p w:rsidR="00186DCE" w:rsidRPr="00867D39" w:rsidRDefault="00186DCE" w:rsidP="00920E2B">
      <w:pPr>
        <w:pStyle w:val="06aHaupttext"/>
        <w:rPr>
          <w:lang w:val="fr-CH"/>
        </w:rPr>
      </w:pPr>
      <w:r w:rsidRPr="00867D39">
        <w:rPr>
          <w:lang w:val="fr-CH"/>
        </w:rPr>
        <w:t>Ces délais sont fixés par la loi et ne peuvent pas être prolongés (art. 29 al. 1 CPJA).</w:t>
      </w:r>
    </w:p>
    <w:p w:rsidR="00186DCE" w:rsidRPr="00186DCE" w:rsidRDefault="00186DCE" w:rsidP="00986F2B">
      <w:pPr>
        <w:pStyle w:val="05titreprincipalouobjetgras"/>
        <w:spacing w:before="400" w:after="100"/>
      </w:pPr>
      <w:r w:rsidRPr="00186DCE">
        <w:t xml:space="preserve">Point de départ du délai </w:t>
      </w:r>
      <w:r w:rsidRPr="00186DCE">
        <w:rPr>
          <w:b w:val="0"/>
        </w:rPr>
        <w:t>(art. 27 al. 1 CPJA)</w:t>
      </w:r>
    </w:p>
    <w:p w:rsidR="00186DCE" w:rsidRPr="00186DCE" w:rsidRDefault="00186DCE" w:rsidP="00186DCE">
      <w:pPr>
        <w:pStyle w:val="06aHaupttext"/>
        <w:rPr>
          <w:lang w:val="fr-CH"/>
        </w:rPr>
      </w:pPr>
      <w:r w:rsidRPr="00186DCE">
        <w:rPr>
          <w:lang w:val="fr-CH"/>
        </w:rPr>
        <w:t>Le délai commence à courir le lendemain du jour de la publication dans la Feuille officielle ou du jour de leur communication (enquête restreinte, art. 140 al. 2 LATeC).</w:t>
      </w:r>
    </w:p>
    <w:p w:rsidR="00186DCE" w:rsidRPr="00186DCE" w:rsidRDefault="00186DCE" w:rsidP="00186DCE">
      <w:pPr>
        <w:pStyle w:val="06aHaupttext"/>
        <w:rPr>
          <w:lang w:val="fr-CH"/>
        </w:rPr>
      </w:pPr>
      <w:r w:rsidRPr="00186DCE">
        <w:rPr>
          <w:lang w:val="fr-CH"/>
        </w:rPr>
        <w:t>La Feuille officielle paraissant le vendredi, le premier jour du délai se calcule à partir du samedi.</w:t>
      </w:r>
    </w:p>
    <w:p w:rsidR="00186DCE" w:rsidRPr="00867D39" w:rsidRDefault="00186DCE" w:rsidP="00186DCE">
      <w:pPr>
        <w:pStyle w:val="06aHaupttext"/>
        <w:rPr>
          <w:lang w:val="fr-CH"/>
        </w:rPr>
      </w:pPr>
      <w:r w:rsidRPr="00186DCE">
        <w:rPr>
          <w:lang w:val="fr-CH"/>
        </w:rPr>
        <w:t>Il peut arriver que le vendredi soit un jour férié (par ex. le 1</w:t>
      </w:r>
      <w:r w:rsidRPr="00186DCE">
        <w:rPr>
          <w:vertAlign w:val="superscript"/>
          <w:lang w:val="fr-CH"/>
        </w:rPr>
        <w:t>er</w:t>
      </w:r>
      <w:r w:rsidRPr="00186DCE">
        <w:rPr>
          <w:lang w:val="fr-CH"/>
        </w:rPr>
        <w:t xml:space="preserve"> août). </w:t>
      </w:r>
      <w:r w:rsidRPr="00867D39">
        <w:rPr>
          <w:lang w:val="fr-CH"/>
        </w:rPr>
        <w:t xml:space="preserve">Dans ce cas, la Feuille officielle paraît le jeudi. Cependant, la date de parution est celle du vendredi. Ainsi, le premier jour du délai se calcule tout de même à partir du samedi. </w:t>
      </w:r>
    </w:p>
    <w:p w:rsidR="00186DCE" w:rsidRPr="00186DCE" w:rsidRDefault="00186DCE" w:rsidP="00186DCE">
      <w:pPr>
        <w:pStyle w:val="06aHaupttext"/>
        <w:rPr>
          <w:lang w:val="fr-CH"/>
        </w:rPr>
      </w:pPr>
      <w:r w:rsidRPr="00186DCE">
        <w:rPr>
          <w:lang w:val="fr-CH"/>
        </w:rPr>
        <w:t>Les samedis, les dimanches et les autres jours fériés ou assimilés à un jour férié sont pris en compte dans le calcul du délai, sous réserve de ce qui suit.</w:t>
      </w:r>
    </w:p>
    <w:p w:rsidR="00186DCE" w:rsidRDefault="00186DCE" w:rsidP="00986F2B">
      <w:pPr>
        <w:pStyle w:val="05objet"/>
        <w:spacing w:before="400" w:after="100"/>
      </w:pPr>
      <w:r w:rsidRPr="00186DCE">
        <w:t>Fin du délai</w:t>
      </w:r>
      <w:r>
        <w:t xml:space="preserve"> </w:t>
      </w:r>
      <w:r w:rsidRPr="00186DCE">
        <w:rPr>
          <w:b w:val="0"/>
        </w:rPr>
        <w:t>(art. 27 al. 2 CPJA)</w:t>
      </w:r>
    </w:p>
    <w:p w:rsidR="00186DCE" w:rsidRPr="00867D39" w:rsidRDefault="00186DCE" w:rsidP="00186DCE">
      <w:pPr>
        <w:pStyle w:val="06aHaupttext"/>
        <w:rPr>
          <w:lang w:val="fr-CH"/>
        </w:rPr>
      </w:pPr>
      <w:r w:rsidRPr="00186DCE">
        <w:rPr>
          <w:lang w:val="fr-CH"/>
        </w:rPr>
        <w:t>Le délai prend fin le 30</w:t>
      </w:r>
      <w:r w:rsidRPr="00186DCE">
        <w:rPr>
          <w:vertAlign w:val="superscript"/>
          <w:lang w:val="fr-CH"/>
        </w:rPr>
        <w:t>e</w:t>
      </w:r>
      <w:r w:rsidRPr="00186DCE">
        <w:rPr>
          <w:lang w:val="fr-CH"/>
        </w:rPr>
        <w:t xml:space="preserve"> jour, respectivement le 14</w:t>
      </w:r>
      <w:r w:rsidRPr="00186DCE">
        <w:rPr>
          <w:vertAlign w:val="superscript"/>
          <w:lang w:val="fr-CH"/>
        </w:rPr>
        <w:t>e</w:t>
      </w:r>
      <w:r w:rsidRPr="00186DCE">
        <w:rPr>
          <w:lang w:val="fr-CH"/>
        </w:rPr>
        <w:t xml:space="preserve"> jour, à minuit. </w:t>
      </w:r>
      <w:r w:rsidRPr="00867D39">
        <w:rPr>
          <w:lang w:val="fr-CH"/>
        </w:rPr>
        <w:t>Lorsqu’il échoit un samedi, un dimanche ou un autre jour férié ou assimilé à un jour férié, le délai est reporté au premier jour utile qui suit.</w:t>
      </w:r>
    </w:p>
    <w:p w:rsidR="00186DCE" w:rsidRPr="00186DCE" w:rsidRDefault="00186DCE" w:rsidP="00F25659">
      <w:pPr>
        <w:tabs>
          <w:tab w:val="left" w:pos="567"/>
          <w:tab w:val="left" w:pos="1134"/>
        </w:tabs>
        <w:ind w:left="567" w:hanging="567"/>
        <w:jc w:val="left"/>
        <w:rPr>
          <w:rFonts w:ascii="Times New Roman" w:hAnsi="Times New Roman"/>
          <w:i/>
          <w:sz w:val="24"/>
          <w:szCs w:val="24"/>
        </w:rPr>
      </w:pPr>
      <w:proofErr w:type="gramStart"/>
      <w:r w:rsidRPr="00186DCE">
        <w:rPr>
          <w:rFonts w:ascii="Times New Roman" w:hAnsi="Times New Roman"/>
          <w:i/>
          <w:sz w:val="24"/>
          <w:szCs w:val="24"/>
        </w:rPr>
        <w:t>Ex:</w:t>
      </w:r>
      <w:proofErr w:type="gramEnd"/>
      <w:r w:rsidRPr="00186DCE">
        <w:rPr>
          <w:rFonts w:ascii="Times New Roman" w:hAnsi="Times New Roman"/>
          <w:i/>
          <w:sz w:val="24"/>
          <w:szCs w:val="24"/>
        </w:rPr>
        <w:tab/>
        <w:t>Si la parution de l’avis d’enquête publique d’un plan d’aménagement de détail figure dans la Feuille officielle du 5 février 2010, le délai échoit après 30 jours, soit le 8 mars 2010 à minuit.</w:t>
      </w:r>
    </w:p>
    <w:p w:rsidR="00186DCE" w:rsidRPr="00867D39" w:rsidRDefault="00186DCE" w:rsidP="00186DCE">
      <w:pPr>
        <w:pStyle w:val="06aHaupttext"/>
        <w:spacing w:before="180"/>
        <w:rPr>
          <w:lang w:val="fr-CH"/>
        </w:rPr>
      </w:pPr>
      <w:r w:rsidRPr="00867D39">
        <w:rPr>
          <w:lang w:val="fr-CH"/>
        </w:rPr>
        <w:t>Pour le calcul du délai, le sceau postal fait foi. Il est nécessaire de conserver l’enveloppe.</w:t>
      </w:r>
    </w:p>
    <w:p w:rsidR="00867D39" w:rsidRDefault="00867D39">
      <w:pPr>
        <w:jc w:val="left"/>
        <w:rPr>
          <w:b/>
          <w:spacing w:val="0"/>
          <w:sz w:val="24"/>
          <w:szCs w:val="24"/>
          <w:lang w:eastAsia="fr-FR"/>
        </w:rPr>
      </w:pPr>
      <w:r>
        <w:br w:type="page"/>
      </w:r>
    </w:p>
    <w:p w:rsidR="00186DCE" w:rsidRDefault="00186DCE" w:rsidP="00986F2B">
      <w:pPr>
        <w:pStyle w:val="05objet"/>
        <w:spacing w:before="400" w:after="100"/>
      </w:pPr>
      <w:r w:rsidRPr="00186DCE">
        <w:lastRenderedPageBreak/>
        <w:t>Particularité</w:t>
      </w:r>
      <w:r w:rsidRPr="00045C20">
        <w:t xml:space="preserve"> </w:t>
      </w:r>
      <w:r w:rsidRPr="00186DCE">
        <w:rPr>
          <w:b w:val="0"/>
        </w:rPr>
        <w:t>(suspension du délai art. 30 CPJA)</w:t>
      </w:r>
    </w:p>
    <w:p w:rsidR="00186DCE" w:rsidRPr="00186DCE" w:rsidRDefault="00186DCE" w:rsidP="00186DCE">
      <w:pPr>
        <w:pStyle w:val="06aHaupttext"/>
        <w:rPr>
          <w:lang w:val="fr-CH"/>
        </w:rPr>
      </w:pPr>
      <w:r w:rsidRPr="00186DCE">
        <w:rPr>
          <w:lang w:val="fr-CH"/>
        </w:rPr>
        <w:t xml:space="preserve">Le délai ne court </w:t>
      </w:r>
      <w:proofErr w:type="gramStart"/>
      <w:r w:rsidRPr="00186DCE">
        <w:rPr>
          <w:lang w:val="fr-CH"/>
        </w:rPr>
        <w:t>pas:</w:t>
      </w:r>
      <w:proofErr w:type="gramEnd"/>
    </w:p>
    <w:p w:rsidR="00186DCE" w:rsidRDefault="00186DCE" w:rsidP="00186DCE">
      <w:pPr>
        <w:pStyle w:val="07puces"/>
        <w:spacing w:after="100"/>
        <w:ind w:left="369" w:hanging="369"/>
      </w:pPr>
      <w:r>
        <w:t>du septième jour avant Pâques au septième jour après Pâques inclusivement;</w:t>
      </w:r>
    </w:p>
    <w:p w:rsidR="00186DCE" w:rsidRDefault="00186DCE" w:rsidP="00186DCE">
      <w:pPr>
        <w:pStyle w:val="07puces"/>
        <w:spacing w:after="100"/>
        <w:ind w:left="369" w:hanging="369"/>
      </w:pPr>
      <w:proofErr w:type="gramStart"/>
      <w:r>
        <w:t>du</w:t>
      </w:r>
      <w:proofErr w:type="gramEnd"/>
      <w:r>
        <w:t xml:space="preserve"> 18 décembre au 2 janvier inclusivement.</w:t>
      </w:r>
    </w:p>
    <w:p w:rsidR="00186DCE" w:rsidRPr="00186DCE" w:rsidRDefault="00186DCE" w:rsidP="00186DCE">
      <w:pPr>
        <w:tabs>
          <w:tab w:val="left" w:pos="567"/>
          <w:tab w:val="left" w:pos="1134"/>
        </w:tabs>
        <w:spacing w:before="180"/>
        <w:ind w:left="567" w:hanging="567"/>
        <w:jc w:val="left"/>
        <w:rPr>
          <w:rFonts w:ascii="Times New Roman" w:hAnsi="Times New Roman"/>
          <w:i/>
          <w:sz w:val="24"/>
          <w:szCs w:val="24"/>
        </w:rPr>
      </w:pPr>
      <w:proofErr w:type="gramStart"/>
      <w:r w:rsidRPr="00186DCE">
        <w:rPr>
          <w:rFonts w:ascii="Times New Roman" w:hAnsi="Times New Roman"/>
          <w:i/>
          <w:sz w:val="24"/>
          <w:szCs w:val="24"/>
        </w:rPr>
        <w:t>Ex:</w:t>
      </w:r>
      <w:proofErr w:type="gramEnd"/>
      <w:r w:rsidRPr="00186DCE">
        <w:rPr>
          <w:rFonts w:ascii="Times New Roman" w:hAnsi="Times New Roman"/>
          <w:i/>
          <w:sz w:val="24"/>
          <w:szCs w:val="24"/>
        </w:rPr>
        <w:tab/>
        <w:t>Si la parution de l’avis d’enquête publique d’une demande de permis de construire (14 jours) figure dans la Feuille officielle du 11 décembre 2009, la fin du délai est reportée au 11 janvier 2010 à minuit.</w:t>
      </w:r>
    </w:p>
    <w:p w:rsidR="00186DCE" w:rsidRDefault="00186DCE" w:rsidP="00186DCE">
      <w:pPr>
        <w:tabs>
          <w:tab w:val="left" w:pos="567"/>
          <w:tab w:val="left" w:pos="1134"/>
        </w:tabs>
        <w:spacing w:before="180"/>
        <w:ind w:left="567" w:hanging="567"/>
        <w:jc w:val="left"/>
        <w:rPr>
          <w:rFonts w:ascii="Times New Roman" w:hAnsi="Times New Roman"/>
          <w:i/>
          <w:sz w:val="24"/>
          <w:szCs w:val="24"/>
        </w:rPr>
      </w:pPr>
      <w:proofErr w:type="gramStart"/>
      <w:r w:rsidRPr="00186DCE">
        <w:rPr>
          <w:rFonts w:ascii="Times New Roman" w:hAnsi="Times New Roman"/>
          <w:i/>
          <w:sz w:val="24"/>
          <w:szCs w:val="24"/>
        </w:rPr>
        <w:t>Ex:</w:t>
      </w:r>
      <w:proofErr w:type="gramEnd"/>
      <w:r w:rsidRPr="00186DCE">
        <w:rPr>
          <w:rFonts w:ascii="Times New Roman" w:hAnsi="Times New Roman"/>
          <w:i/>
          <w:sz w:val="24"/>
          <w:szCs w:val="24"/>
        </w:rPr>
        <w:tab/>
        <w:t>Si la parution de l’avis d’enquête publique d’un plan d’aménagement local (PAZ et RCU) figure dans la Feuille officielle du 18 décembre 2009, le délai commence à courir le 3 janvier 2010 et échoit après 30 jours, soit le 1</w:t>
      </w:r>
      <w:r w:rsidRPr="00186DCE">
        <w:rPr>
          <w:rFonts w:ascii="Times New Roman" w:hAnsi="Times New Roman"/>
          <w:i/>
          <w:sz w:val="24"/>
          <w:szCs w:val="24"/>
          <w:vertAlign w:val="superscript"/>
        </w:rPr>
        <w:t>er</w:t>
      </w:r>
      <w:r w:rsidRPr="00186DCE">
        <w:rPr>
          <w:rFonts w:ascii="Times New Roman" w:hAnsi="Times New Roman"/>
          <w:i/>
          <w:sz w:val="24"/>
          <w:szCs w:val="24"/>
        </w:rPr>
        <w:t xml:space="preserve"> février 2010 à minuit (l’avis d’enquête publique étant fait durant les </w:t>
      </w:r>
      <w:proofErr w:type="spellStart"/>
      <w:r w:rsidRPr="00186DCE">
        <w:rPr>
          <w:rFonts w:ascii="Times New Roman" w:hAnsi="Times New Roman"/>
          <w:i/>
          <w:sz w:val="24"/>
          <w:szCs w:val="24"/>
        </w:rPr>
        <w:t>féries</w:t>
      </w:r>
      <w:proofErr w:type="spellEnd"/>
      <w:r w:rsidRPr="00186DCE">
        <w:rPr>
          <w:rFonts w:ascii="Times New Roman" w:hAnsi="Times New Roman"/>
          <w:i/>
          <w:sz w:val="24"/>
          <w:szCs w:val="24"/>
        </w:rPr>
        <w:t>, le 1</w:t>
      </w:r>
      <w:r w:rsidRPr="00186DCE">
        <w:rPr>
          <w:rFonts w:ascii="Times New Roman" w:hAnsi="Times New Roman"/>
          <w:i/>
          <w:sz w:val="24"/>
          <w:szCs w:val="24"/>
          <w:vertAlign w:val="superscript"/>
        </w:rPr>
        <w:t>er</w:t>
      </w:r>
      <w:r w:rsidRPr="00186DCE">
        <w:rPr>
          <w:rFonts w:ascii="Times New Roman" w:hAnsi="Times New Roman"/>
          <w:i/>
          <w:sz w:val="24"/>
          <w:szCs w:val="24"/>
        </w:rPr>
        <w:t xml:space="preserve"> jour du délai est le 1</w:t>
      </w:r>
      <w:r w:rsidRPr="00186DCE">
        <w:rPr>
          <w:rFonts w:ascii="Times New Roman" w:hAnsi="Times New Roman"/>
          <w:i/>
          <w:sz w:val="24"/>
          <w:szCs w:val="24"/>
          <w:vertAlign w:val="superscript"/>
        </w:rPr>
        <w:t>er</w:t>
      </w:r>
      <w:r w:rsidRPr="00186DCE">
        <w:rPr>
          <w:rFonts w:ascii="Times New Roman" w:hAnsi="Times New Roman"/>
          <w:i/>
          <w:sz w:val="24"/>
          <w:szCs w:val="24"/>
        </w:rPr>
        <w:t xml:space="preserve"> jour qui n’est plus suspendu, cf. ATF 132 II 153).</w:t>
      </w:r>
    </w:p>
    <w:p w:rsidR="00867D39" w:rsidRPr="00867D39" w:rsidRDefault="00867D39" w:rsidP="00867D39">
      <w:pPr>
        <w:tabs>
          <w:tab w:val="left" w:pos="567"/>
          <w:tab w:val="left" w:pos="1134"/>
        </w:tabs>
        <w:spacing w:before="1000"/>
        <w:ind w:left="567" w:hanging="567"/>
        <w:jc w:val="left"/>
        <w:rPr>
          <w:rFonts w:ascii="Times New Roman" w:hAnsi="Times New Roman"/>
          <w:sz w:val="20"/>
          <w:szCs w:val="20"/>
        </w:rPr>
      </w:pPr>
      <w:r w:rsidRPr="00867D39">
        <w:rPr>
          <w:rFonts w:ascii="Times New Roman" w:hAnsi="Times New Roman"/>
          <w:sz w:val="20"/>
          <w:szCs w:val="20"/>
        </w:rPr>
        <w:t>SD/19.10.2010</w:t>
      </w:r>
    </w:p>
    <w:sectPr w:rsidR="00867D39" w:rsidRPr="00867D39" w:rsidSect="00B8799B">
      <w:headerReference w:type="default" r:id="rId8"/>
      <w:headerReference w:type="first" r:id="rId9"/>
      <w:type w:val="continuous"/>
      <w:pgSz w:w="11906" w:h="16838" w:code="9"/>
      <w:pgMar w:top="1985"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CE" w:rsidRDefault="00186DCE" w:rsidP="003B04CE">
      <w:r>
        <w:separator/>
      </w:r>
    </w:p>
  </w:endnote>
  <w:endnote w:type="continuationSeparator" w:id="0">
    <w:p w:rsidR="00186DCE" w:rsidRDefault="00186DCE" w:rsidP="003B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CE" w:rsidRDefault="00186DCE" w:rsidP="003B04CE">
      <w:r>
        <w:separator/>
      </w:r>
    </w:p>
  </w:footnote>
  <w:footnote w:type="continuationSeparator" w:id="0">
    <w:p w:rsidR="00186DCE" w:rsidRDefault="00186DCE" w:rsidP="003B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0F7664">
      <w:trPr>
        <w:trHeight w:val="567"/>
      </w:trPr>
      <w:tc>
        <w:tcPr>
          <w:tcW w:w="9298" w:type="dxa"/>
        </w:tcPr>
        <w:p w:rsidR="0019074F" w:rsidRPr="00BF50CB" w:rsidRDefault="0019074F" w:rsidP="0019074F">
          <w:pPr>
            <w:pStyle w:val="01entteetbasdepage"/>
            <w:rPr>
              <w:b/>
              <w:lang w:val="fr-CH"/>
            </w:rPr>
          </w:pPr>
          <w:r>
            <w:rPr>
              <w:b/>
              <w:lang w:val="fr-CH"/>
            </w:rPr>
            <w:t xml:space="preserve">Direction de l'aménagement, de l'environnement et des constructions </w:t>
          </w:r>
          <w:r>
            <w:rPr>
              <w:lang w:val="fr-CH"/>
            </w:rPr>
            <w:t>DAEC</w:t>
          </w:r>
        </w:p>
        <w:p w:rsidR="000F7664" w:rsidRPr="0064336A" w:rsidRDefault="000F7664" w:rsidP="003B04CE">
          <w:pPr>
            <w:pStyle w:val="09enttepage2"/>
            <w:rPr>
              <w:rStyle w:val="Numrodepage"/>
            </w:rPr>
          </w:pPr>
          <w:r w:rsidRPr="0064336A">
            <w:rPr>
              <w:b w:val="0"/>
              <w:lang w:val="de-DE"/>
            </w:rPr>
            <w:t xml:space="preserve">Page </w:t>
          </w:r>
          <w:r w:rsidR="00935683" w:rsidRPr="0064336A">
            <w:rPr>
              <w:b w:val="0"/>
              <w:lang w:val="de-DE"/>
            </w:rPr>
            <w:fldChar w:fldCharType="begin"/>
          </w:r>
          <w:r w:rsidRPr="0064336A">
            <w:rPr>
              <w:b w:val="0"/>
              <w:lang w:val="de-DE"/>
            </w:rPr>
            <w:instrText xml:space="preserve"> PAGE </w:instrText>
          </w:r>
          <w:r w:rsidR="00935683" w:rsidRPr="0064336A">
            <w:rPr>
              <w:b w:val="0"/>
              <w:lang w:val="de-DE"/>
            </w:rPr>
            <w:fldChar w:fldCharType="separate"/>
          </w:r>
          <w:r w:rsidR="00FE1957">
            <w:rPr>
              <w:b w:val="0"/>
              <w:noProof/>
              <w:lang w:val="de-DE"/>
            </w:rPr>
            <w:t>2</w:t>
          </w:r>
          <w:r w:rsidR="00935683"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935683" w:rsidRPr="0064336A">
            <w:rPr>
              <w:b w:val="0"/>
              <w:lang w:val="de-DE"/>
            </w:rPr>
            <w:fldChar w:fldCharType="begin"/>
          </w:r>
          <w:r w:rsidRPr="0064336A">
            <w:rPr>
              <w:b w:val="0"/>
              <w:lang w:val="de-DE"/>
            </w:rPr>
            <w:instrText xml:space="preserve"> NUMPAGES  </w:instrText>
          </w:r>
          <w:r w:rsidR="00935683" w:rsidRPr="0064336A">
            <w:rPr>
              <w:b w:val="0"/>
              <w:lang w:val="de-DE"/>
            </w:rPr>
            <w:fldChar w:fldCharType="separate"/>
          </w:r>
          <w:r w:rsidR="00FE1957">
            <w:rPr>
              <w:b w:val="0"/>
              <w:noProof/>
              <w:lang w:val="de-DE"/>
            </w:rPr>
            <w:t>2</w:t>
          </w:r>
          <w:r w:rsidR="00935683"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14:anchorId="18D1A529" wp14:editId="3DB9E2EC">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0F7664" w:rsidRDefault="000F7664" w:rsidP="003B04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0F7664" w:rsidRPr="004A0F2D">
      <w:trPr>
        <w:trHeight w:val="1701"/>
      </w:trPr>
      <w:tc>
        <w:tcPr>
          <w:tcW w:w="5500" w:type="dxa"/>
        </w:tcPr>
        <w:p w:rsidR="000F7664" w:rsidRPr="00AA545D" w:rsidRDefault="000F7664" w:rsidP="003B04CE">
          <w:pPr>
            <w:pStyle w:val="TM1"/>
            <w:rPr>
              <w:noProof/>
            </w:rPr>
          </w:pPr>
          <w:r w:rsidRPr="00AA545D">
            <w:rPr>
              <w:noProof/>
              <w:lang w:val="fr-CH" w:eastAsia="fr-CH"/>
            </w:rPr>
            <w:drawing>
              <wp:anchor distT="0" distB="0" distL="114300" distR="114300" simplePos="0" relativeHeight="251660288" behindDoc="0" locked="0" layoutInCell="1" allowOverlap="1">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19074F" w:rsidRPr="00BF50CB" w:rsidRDefault="0019074F" w:rsidP="0019074F">
          <w:pPr>
            <w:pStyle w:val="01entteetbasdepage"/>
            <w:rPr>
              <w:b/>
              <w:lang w:val="fr-CH"/>
            </w:rPr>
          </w:pPr>
          <w:r>
            <w:rPr>
              <w:b/>
              <w:lang w:val="fr-CH"/>
            </w:rPr>
            <w:t xml:space="preserve">Direction de l'aménagement, de l'environnement et des constructions </w:t>
          </w:r>
          <w:r>
            <w:rPr>
              <w:lang w:val="fr-CH"/>
            </w:rPr>
            <w:t>DAEC</w:t>
          </w:r>
        </w:p>
        <w:p w:rsidR="0019074F" w:rsidRPr="001C1BB6" w:rsidRDefault="0019074F" w:rsidP="0019074F">
          <w:pPr>
            <w:pStyle w:val="01entteetbasdepage"/>
            <w:rPr>
              <w:lang w:val="de-DE"/>
            </w:rPr>
          </w:pPr>
          <w:r>
            <w:rPr>
              <w:b/>
              <w:lang w:val="de-DE"/>
            </w:rPr>
            <w:t>Raumplanungs-, Umwelt- und Baudirektion</w:t>
          </w:r>
          <w:r w:rsidRPr="001C1BB6">
            <w:rPr>
              <w:b/>
              <w:lang w:val="de-DE"/>
            </w:rPr>
            <w:t xml:space="preserve"> </w:t>
          </w:r>
          <w:r>
            <w:rPr>
              <w:lang w:val="de-DE"/>
            </w:rPr>
            <w:t>RUBD</w:t>
          </w:r>
        </w:p>
        <w:p w:rsidR="0019074F" w:rsidRPr="001C1BB6" w:rsidRDefault="0019074F" w:rsidP="0019074F">
          <w:pPr>
            <w:pStyle w:val="01entteetbasdepage"/>
            <w:rPr>
              <w:lang w:val="de-DE"/>
            </w:rPr>
          </w:pPr>
        </w:p>
        <w:p w:rsidR="0019074F" w:rsidRPr="001C1BB6" w:rsidRDefault="006C3341" w:rsidP="0019074F">
          <w:pPr>
            <w:pStyle w:val="01entteetbasdepage"/>
            <w:rPr>
              <w:lang w:val="de-DE"/>
            </w:rPr>
          </w:pPr>
          <w:r>
            <w:rPr>
              <w:szCs w:val="12"/>
              <w:lang w:val="de-DE"/>
            </w:rPr>
            <w:t xml:space="preserve">Rue des </w:t>
          </w:r>
          <w:proofErr w:type="spellStart"/>
          <w:r>
            <w:rPr>
              <w:szCs w:val="12"/>
              <w:lang w:val="de-DE"/>
            </w:rPr>
            <w:t>Chanoines</w:t>
          </w:r>
          <w:proofErr w:type="spellEnd"/>
          <w:r w:rsidR="0019074F" w:rsidRPr="001C1BB6">
            <w:rPr>
              <w:szCs w:val="12"/>
              <w:lang w:val="de-DE"/>
            </w:rPr>
            <w:t xml:space="preserve"> 17, 1701 Fribourg</w:t>
          </w:r>
        </w:p>
        <w:p w:rsidR="0019074F" w:rsidRPr="001226BE" w:rsidRDefault="0019074F" w:rsidP="0019074F">
          <w:pPr>
            <w:pStyle w:val="01entteetbasdepage"/>
            <w:rPr>
              <w:lang w:val="de-DE"/>
            </w:rPr>
          </w:pPr>
        </w:p>
        <w:p w:rsidR="0019074F" w:rsidRDefault="00C6069F" w:rsidP="0019074F">
          <w:pPr>
            <w:pStyle w:val="01entteetbasdepage"/>
            <w:rPr>
              <w:lang w:val="de-DE"/>
            </w:rPr>
          </w:pPr>
          <w:r>
            <w:rPr>
              <w:lang w:val="de-DE"/>
            </w:rPr>
            <w:t>www.fr.ch/daec</w:t>
          </w:r>
        </w:p>
        <w:p w:rsidR="000F7664" w:rsidRPr="00E5117F" w:rsidRDefault="000F7664" w:rsidP="0019074F">
          <w:pPr>
            <w:pStyle w:val="01entteetbasdepage"/>
            <w:rPr>
              <w:rStyle w:val="Lienhypertexte"/>
            </w:rPr>
          </w:pPr>
        </w:p>
      </w:tc>
    </w:tr>
  </w:tbl>
  <w:p w:rsidR="000F7664" w:rsidRDefault="000F7664" w:rsidP="00867D39">
    <w:pPr>
      <w:tabs>
        <w:tab w:val="left" w:pos="990"/>
      </w:tabs>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B4A7E"/>
    <w:multiLevelType w:val="hybridMultilevel"/>
    <w:tmpl w:val="63228FEE"/>
    <w:lvl w:ilvl="0" w:tplc="1C5C60D0">
      <w:start w:val="1"/>
      <w:numFmt w:val="decimal"/>
      <w:pStyle w:val="10numrotation31"/>
      <w:lvlText w:val="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931425B"/>
    <w:multiLevelType w:val="hybridMultilevel"/>
    <w:tmpl w:val="C1ECEFBE"/>
    <w:lvl w:ilvl="0" w:tplc="C816AA68">
      <w:start w:val="14"/>
      <w:numFmt w:val="bullet"/>
      <w:lvlText w:val="-"/>
      <w:lvlJc w:val="left"/>
      <w:pPr>
        <w:tabs>
          <w:tab w:val="num" w:pos="930"/>
        </w:tabs>
        <w:ind w:left="930" w:hanging="360"/>
      </w:pPr>
      <w:rPr>
        <w:rFonts w:ascii="Arial" w:eastAsia="Times New Roman" w:hAnsi="Arial" w:cs="Arial" w:hint="default"/>
      </w:rPr>
    </w:lvl>
    <w:lvl w:ilvl="1" w:tplc="040C0003" w:tentative="1">
      <w:start w:val="1"/>
      <w:numFmt w:val="bullet"/>
      <w:lvlText w:val="o"/>
      <w:lvlJc w:val="left"/>
      <w:pPr>
        <w:tabs>
          <w:tab w:val="num" w:pos="1650"/>
        </w:tabs>
        <w:ind w:left="1650" w:hanging="360"/>
      </w:pPr>
      <w:rPr>
        <w:rFonts w:ascii="Courier New" w:hAnsi="Courier New" w:cs="Courier New" w:hint="default"/>
      </w:rPr>
    </w:lvl>
    <w:lvl w:ilvl="2" w:tplc="040C0005" w:tentative="1">
      <w:start w:val="1"/>
      <w:numFmt w:val="bullet"/>
      <w:lvlText w:val=""/>
      <w:lvlJc w:val="left"/>
      <w:pPr>
        <w:tabs>
          <w:tab w:val="num" w:pos="2370"/>
        </w:tabs>
        <w:ind w:left="2370" w:hanging="360"/>
      </w:pPr>
      <w:rPr>
        <w:rFonts w:ascii="Wingdings" w:hAnsi="Wingdings" w:hint="default"/>
      </w:rPr>
    </w:lvl>
    <w:lvl w:ilvl="3" w:tplc="040C0001" w:tentative="1">
      <w:start w:val="1"/>
      <w:numFmt w:val="bullet"/>
      <w:lvlText w:val=""/>
      <w:lvlJc w:val="left"/>
      <w:pPr>
        <w:tabs>
          <w:tab w:val="num" w:pos="3090"/>
        </w:tabs>
        <w:ind w:left="3090" w:hanging="360"/>
      </w:pPr>
      <w:rPr>
        <w:rFonts w:ascii="Symbol" w:hAnsi="Symbol" w:hint="default"/>
      </w:rPr>
    </w:lvl>
    <w:lvl w:ilvl="4" w:tplc="040C0003" w:tentative="1">
      <w:start w:val="1"/>
      <w:numFmt w:val="bullet"/>
      <w:lvlText w:val="o"/>
      <w:lvlJc w:val="left"/>
      <w:pPr>
        <w:tabs>
          <w:tab w:val="num" w:pos="3810"/>
        </w:tabs>
        <w:ind w:left="3810" w:hanging="360"/>
      </w:pPr>
      <w:rPr>
        <w:rFonts w:ascii="Courier New" w:hAnsi="Courier New" w:cs="Courier New" w:hint="default"/>
      </w:rPr>
    </w:lvl>
    <w:lvl w:ilvl="5" w:tplc="040C0005" w:tentative="1">
      <w:start w:val="1"/>
      <w:numFmt w:val="bullet"/>
      <w:lvlText w:val=""/>
      <w:lvlJc w:val="left"/>
      <w:pPr>
        <w:tabs>
          <w:tab w:val="num" w:pos="4530"/>
        </w:tabs>
        <w:ind w:left="4530" w:hanging="360"/>
      </w:pPr>
      <w:rPr>
        <w:rFonts w:ascii="Wingdings" w:hAnsi="Wingdings" w:hint="default"/>
      </w:rPr>
    </w:lvl>
    <w:lvl w:ilvl="6" w:tplc="040C0001" w:tentative="1">
      <w:start w:val="1"/>
      <w:numFmt w:val="bullet"/>
      <w:lvlText w:val=""/>
      <w:lvlJc w:val="left"/>
      <w:pPr>
        <w:tabs>
          <w:tab w:val="num" w:pos="5250"/>
        </w:tabs>
        <w:ind w:left="5250" w:hanging="360"/>
      </w:pPr>
      <w:rPr>
        <w:rFonts w:ascii="Symbol" w:hAnsi="Symbol" w:hint="default"/>
      </w:rPr>
    </w:lvl>
    <w:lvl w:ilvl="7" w:tplc="040C0003" w:tentative="1">
      <w:start w:val="1"/>
      <w:numFmt w:val="bullet"/>
      <w:lvlText w:val="o"/>
      <w:lvlJc w:val="left"/>
      <w:pPr>
        <w:tabs>
          <w:tab w:val="num" w:pos="5970"/>
        </w:tabs>
        <w:ind w:left="5970" w:hanging="360"/>
      </w:pPr>
      <w:rPr>
        <w:rFonts w:ascii="Courier New" w:hAnsi="Courier New" w:cs="Courier New" w:hint="default"/>
      </w:rPr>
    </w:lvl>
    <w:lvl w:ilvl="8" w:tplc="040C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D0F7DDC"/>
    <w:multiLevelType w:val="hybridMultilevel"/>
    <w:tmpl w:val="7468329C"/>
    <w:lvl w:ilvl="0" w:tplc="7A42D240">
      <w:start w:val="1"/>
      <w:numFmt w:val="decimal"/>
      <w:pStyle w:val="10numrotation21"/>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613E81"/>
    <w:multiLevelType w:val="hybridMultilevel"/>
    <w:tmpl w:val="54D26E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4"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204DDE"/>
    <w:multiLevelType w:val="hybridMultilevel"/>
    <w:tmpl w:val="7984370C"/>
    <w:lvl w:ilvl="0" w:tplc="2BEA27BE">
      <w:start w:val="1"/>
      <w:numFmt w:val="decimal"/>
      <w:pStyle w:val="10numrotation11"/>
      <w:lvlText w:val="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8"/>
  </w:num>
  <w:num w:numId="4">
    <w:abstractNumId w:val="25"/>
  </w:num>
  <w:num w:numId="5">
    <w:abstractNumId w:val="19"/>
  </w:num>
  <w:num w:numId="6">
    <w:abstractNumId w:val="8"/>
  </w:num>
  <w:num w:numId="7">
    <w:abstractNumId w:val="30"/>
  </w:num>
  <w:num w:numId="8">
    <w:abstractNumId w:val="20"/>
  </w:num>
  <w:num w:numId="9">
    <w:abstractNumId w:val="2"/>
  </w:num>
  <w:num w:numId="10">
    <w:abstractNumId w:val="14"/>
  </w:num>
  <w:num w:numId="11">
    <w:abstractNumId w:val="27"/>
  </w:num>
  <w:num w:numId="12">
    <w:abstractNumId w:val="15"/>
  </w:num>
  <w:num w:numId="13">
    <w:abstractNumId w:val="22"/>
  </w:num>
  <w:num w:numId="14">
    <w:abstractNumId w:val="23"/>
  </w:num>
  <w:num w:numId="15">
    <w:abstractNumId w:val="6"/>
  </w:num>
  <w:num w:numId="16">
    <w:abstractNumId w:val="7"/>
  </w:num>
  <w:num w:numId="17">
    <w:abstractNumId w:val="11"/>
  </w:num>
  <w:num w:numId="18">
    <w:abstractNumId w:val="29"/>
  </w:num>
  <w:num w:numId="19">
    <w:abstractNumId w:val="18"/>
  </w:num>
  <w:num w:numId="20">
    <w:abstractNumId w:val="3"/>
  </w:num>
  <w:num w:numId="21">
    <w:abstractNumId w:val="13"/>
  </w:num>
  <w:num w:numId="22">
    <w:abstractNumId w:val="12"/>
  </w:num>
  <w:num w:numId="23">
    <w:abstractNumId w:val="1"/>
  </w:num>
  <w:num w:numId="24">
    <w:abstractNumId w:val="0"/>
  </w:num>
  <w:num w:numId="25">
    <w:abstractNumId w:val="9"/>
  </w:num>
  <w:num w:numId="26">
    <w:abstractNumId w:val="16"/>
  </w:num>
  <w:num w:numId="27">
    <w:abstractNumId w:val="21"/>
  </w:num>
  <w:num w:numId="28">
    <w:abstractNumId w:val="26"/>
  </w:num>
  <w:num w:numId="29">
    <w:abstractNumId w:val="10"/>
  </w:num>
  <w:num w:numId="30">
    <w:abstractNumId w:val="4"/>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E"/>
    <w:rsid w:val="00003892"/>
    <w:rsid w:val="000069F4"/>
    <w:rsid w:val="00042BC0"/>
    <w:rsid w:val="000B713F"/>
    <w:rsid w:val="000C528E"/>
    <w:rsid w:val="000F7664"/>
    <w:rsid w:val="0015216F"/>
    <w:rsid w:val="00164C2E"/>
    <w:rsid w:val="00186DCE"/>
    <w:rsid w:val="0019074F"/>
    <w:rsid w:val="0019624E"/>
    <w:rsid w:val="001C1BB6"/>
    <w:rsid w:val="001C38C8"/>
    <w:rsid w:val="002D43BD"/>
    <w:rsid w:val="002E3CEB"/>
    <w:rsid w:val="002F1D1A"/>
    <w:rsid w:val="00315683"/>
    <w:rsid w:val="00395927"/>
    <w:rsid w:val="003A6543"/>
    <w:rsid w:val="003B04CE"/>
    <w:rsid w:val="003C08DD"/>
    <w:rsid w:val="003C7720"/>
    <w:rsid w:val="004432B0"/>
    <w:rsid w:val="0048291A"/>
    <w:rsid w:val="004B2998"/>
    <w:rsid w:val="004B33EC"/>
    <w:rsid w:val="004C2282"/>
    <w:rsid w:val="004D5C7D"/>
    <w:rsid w:val="004E4E8A"/>
    <w:rsid w:val="004F515E"/>
    <w:rsid w:val="005179D2"/>
    <w:rsid w:val="00546FF4"/>
    <w:rsid w:val="00555AB5"/>
    <w:rsid w:val="00574098"/>
    <w:rsid w:val="00582466"/>
    <w:rsid w:val="00584020"/>
    <w:rsid w:val="00590E86"/>
    <w:rsid w:val="005D1125"/>
    <w:rsid w:val="005D2EF7"/>
    <w:rsid w:val="005F7394"/>
    <w:rsid w:val="00620B4D"/>
    <w:rsid w:val="00637C17"/>
    <w:rsid w:val="00681F0A"/>
    <w:rsid w:val="006A488A"/>
    <w:rsid w:val="006C3341"/>
    <w:rsid w:val="006E1C9E"/>
    <w:rsid w:val="00700A8D"/>
    <w:rsid w:val="00770FC0"/>
    <w:rsid w:val="007A4527"/>
    <w:rsid w:val="00867D39"/>
    <w:rsid w:val="008743CF"/>
    <w:rsid w:val="00875913"/>
    <w:rsid w:val="0089432F"/>
    <w:rsid w:val="008A2594"/>
    <w:rsid w:val="008B429B"/>
    <w:rsid w:val="008C6C29"/>
    <w:rsid w:val="008D4CDA"/>
    <w:rsid w:val="008F0180"/>
    <w:rsid w:val="00904277"/>
    <w:rsid w:val="00920E2B"/>
    <w:rsid w:val="00935683"/>
    <w:rsid w:val="00984A79"/>
    <w:rsid w:val="00986F2B"/>
    <w:rsid w:val="009B53B2"/>
    <w:rsid w:val="00A11358"/>
    <w:rsid w:val="00A40E13"/>
    <w:rsid w:val="00A871DB"/>
    <w:rsid w:val="00AB7506"/>
    <w:rsid w:val="00AD0E92"/>
    <w:rsid w:val="00AE1604"/>
    <w:rsid w:val="00AF2E7A"/>
    <w:rsid w:val="00B1195A"/>
    <w:rsid w:val="00B40D5D"/>
    <w:rsid w:val="00B8068C"/>
    <w:rsid w:val="00B8799B"/>
    <w:rsid w:val="00BB31D7"/>
    <w:rsid w:val="00BB515F"/>
    <w:rsid w:val="00BC31CD"/>
    <w:rsid w:val="00BF50CB"/>
    <w:rsid w:val="00C04BE0"/>
    <w:rsid w:val="00C12408"/>
    <w:rsid w:val="00C44B45"/>
    <w:rsid w:val="00C6069F"/>
    <w:rsid w:val="00C864CB"/>
    <w:rsid w:val="00CA4502"/>
    <w:rsid w:val="00CE0AE6"/>
    <w:rsid w:val="00CE1126"/>
    <w:rsid w:val="00D10412"/>
    <w:rsid w:val="00D11703"/>
    <w:rsid w:val="00D14D18"/>
    <w:rsid w:val="00D20CF2"/>
    <w:rsid w:val="00D31417"/>
    <w:rsid w:val="00D516E0"/>
    <w:rsid w:val="00D91977"/>
    <w:rsid w:val="00D929E8"/>
    <w:rsid w:val="00DB2981"/>
    <w:rsid w:val="00DD3784"/>
    <w:rsid w:val="00DE3F9D"/>
    <w:rsid w:val="00DF57C2"/>
    <w:rsid w:val="00DF74B2"/>
    <w:rsid w:val="00E07635"/>
    <w:rsid w:val="00E34AF7"/>
    <w:rsid w:val="00E625AF"/>
    <w:rsid w:val="00E64E2C"/>
    <w:rsid w:val="00E765D3"/>
    <w:rsid w:val="00EB4FF1"/>
    <w:rsid w:val="00EB6284"/>
    <w:rsid w:val="00EC122D"/>
    <w:rsid w:val="00F25659"/>
    <w:rsid w:val="00F56833"/>
    <w:rsid w:val="00F84500"/>
    <w:rsid w:val="00FB7D41"/>
    <w:rsid w:val="00FE1401"/>
    <w:rsid w:val="00FE1957"/>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95154-863D-4588-91DC-F2C6B34D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CE"/>
    <w:pPr>
      <w:jc w:val="center"/>
    </w:pPr>
    <w:rPr>
      <w:spacing w:val="-2"/>
      <w:sz w:val="22"/>
      <w:szCs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13"/>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paragraph" w:customStyle="1" w:styleId="06aHaupttext">
    <w:name w:val="06a_Haupttext"/>
    <w:qFormat/>
    <w:rsid w:val="00770FC0"/>
    <w:pPr>
      <w:spacing w:after="180" w:line="280" w:lineRule="exact"/>
    </w:pPr>
    <w:rPr>
      <w:rFonts w:ascii="Times New Roman" w:hAnsi="Times New Roman"/>
      <w:lang w:val="de-CH" w:eastAsia="fr-FR"/>
    </w:rPr>
  </w:style>
  <w:style w:type="paragraph" w:customStyle="1" w:styleId="06bHaupttextohneAbstandnach">
    <w:name w:val="06b_Haupttext_ohne_Abstand_nach"/>
    <w:basedOn w:val="06aHaupttext"/>
    <w:qFormat/>
    <w:rsid w:val="00770FC0"/>
    <w:pPr>
      <w:spacing w:after="0"/>
    </w:pPr>
  </w:style>
  <w:style w:type="paragraph" w:customStyle="1" w:styleId="05titreprincipalouobjetgras">
    <w:name w:val="05_titre_principal_ou_objet_gras"/>
    <w:qFormat/>
    <w:rsid w:val="00F56833"/>
    <w:pPr>
      <w:spacing w:line="280" w:lineRule="exact"/>
    </w:pPr>
    <w:rPr>
      <w:b/>
      <w:lang w:val="fr-FR" w:eastAsia="fr-FR"/>
    </w:rPr>
  </w:style>
  <w:style w:type="paragraph" w:customStyle="1" w:styleId="12annexecontactrenseignementsetc">
    <w:name w:val="12_annexe_contact_renseignements_etc."/>
    <w:qFormat/>
    <w:rsid w:val="00F56833"/>
    <w:pPr>
      <w:spacing w:line="220" w:lineRule="exact"/>
    </w:pPr>
    <w:rPr>
      <w:sz w:val="16"/>
      <w:lang w:val="fr-FR" w:eastAsia="fr-FR"/>
    </w:rPr>
  </w:style>
  <w:style w:type="paragraph" w:customStyle="1" w:styleId="07btexteprincipalsansespacebloc">
    <w:name w:val="07b_texte_principal_sans_espace_bloc"/>
    <w:basedOn w:val="Normal"/>
    <w:qFormat/>
    <w:rsid w:val="00F56833"/>
  </w:style>
  <w:style w:type="paragraph" w:customStyle="1" w:styleId="04titreprincipalouobjetnormal">
    <w:name w:val="04_titre_principal_ou_objet_normal"/>
    <w:basedOn w:val="05titreprincipalouobjetgras"/>
    <w:qFormat/>
    <w:rsid w:val="00F56833"/>
    <w:rPr>
      <w:b w:val="0"/>
    </w:rPr>
  </w:style>
  <w:style w:type="paragraph" w:customStyle="1" w:styleId="10numrotation11">
    <w:name w:val="10_numérotation 1.1"/>
    <w:basedOn w:val="10numrotation"/>
    <w:qFormat/>
    <w:rsid w:val="00D11703"/>
    <w:pPr>
      <w:numPr>
        <w:numId w:val="28"/>
      </w:numPr>
      <w:tabs>
        <w:tab w:val="left" w:pos="369"/>
      </w:tabs>
      <w:ind w:left="369" w:hanging="369"/>
    </w:pPr>
  </w:style>
  <w:style w:type="paragraph" w:customStyle="1" w:styleId="10numrotation21">
    <w:name w:val="10_numérotation 2.1"/>
    <w:basedOn w:val="10numrotation11"/>
    <w:qFormat/>
    <w:rsid w:val="00D11703"/>
    <w:pPr>
      <w:numPr>
        <w:numId w:val="29"/>
      </w:numPr>
      <w:ind w:left="369" w:hanging="369"/>
    </w:pPr>
    <w:rPr>
      <w:lang w:val="fr-CH"/>
    </w:rPr>
  </w:style>
  <w:style w:type="paragraph" w:customStyle="1" w:styleId="10numrotation31">
    <w:name w:val="10_numérotation 3.1"/>
    <w:basedOn w:val="10numrotation21"/>
    <w:qFormat/>
    <w:rsid w:val="00D11703"/>
    <w:pPr>
      <w:numPr>
        <w:numId w:val="30"/>
      </w:numPr>
      <w:ind w:left="369" w:hanging="369"/>
    </w:pPr>
  </w:style>
  <w:style w:type="character" w:styleId="Textedelespacerserv">
    <w:name w:val="Placeholder Text"/>
    <w:basedOn w:val="Policepardfaut"/>
    <w:rsid w:val="001C38C8"/>
    <w:rPr>
      <w:color w:val="808080"/>
    </w:rPr>
  </w:style>
  <w:style w:type="paragraph" w:styleId="Textedebulles">
    <w:name w:val="Balloon Text"/>
    <w:basedOn w:val="Normal"/>
    <w:link w:val="TextedebullesCar"/>
    <w:rsid w:val="001C38C8"/>
    <w:rPr>
      <w:rFonts w:ascii="Tahoma" w:hAnsi="Tahoma" w:cs="Tahoma"/>
      <w:sz w:val="16"/>
      <w:szCs w:val="16"/>
    </w:rPr>
  </w:style>
  <w:style w:type="character" w:customStyle="1" w:styleId="TextedebullesCar">
    <w:name w:val="Texte de bulles Car"/>
    <w:basedOn w:val="Policepardfaut"/>
    <w:link w:val="Textedebulles"/>
    <w:rsid w:val="001C38C8"/>
    <w:rPr>
      <w:rFonts w:ascii="Tahoma" w:hAnsi="Tahoma" w:cs="Tahoma"/>
      <w:sz w:val="16"/>
      <w:szCs w:val="16"/>
      <w:lang w:val="fr-FR" w:eastAsia="fr-FR"/>
    </w:rPr>
  </w:style>
  <w:style w:type="paragraph" w:styleId="En-tte">
    <w:name w:val="header"/>
    <w:basedOn w:val="Normal"/>
    <w:link w:val="En-tteCar"/>
    <w:rsid w:val="001C38C8"/>
    <w:pPr>
      <w:tabs>
        <w:tab w:val="center" w:pos="4536"/>
        <w:tab w:val="right" w:pos="9072"/>
      </w:tabs>
    </w:pPr>
  </w:style>
  <w:style w:type="character" w:customStyle="1" w:styleId="En-tteCar">
    <w:name w:val="En-tête Car"/>
    <w:basedOn w:val="Policepardfaut"/>
    <w:link w:val="En-tte"/>
    <w:rsid w:val="001C38C8"/>
    <w:rPr>
      <w:rFonts w:ascii="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8006">
      <w:bodyDiv w:val="1"/>
      <w:marLeft w:val="0"/>
      <w:marRight w:val="0"/>
      <w:marTop w:val="0"/>
      <w:marBottom w:val="0"/>
      <w:divBdr>
        <w:top w:val="none" w:sz="0" w:space="0" w:color="auto"/>
        <w:left w:val="none" w:sz="0" w:space="0" w:color="auto"/>
        <w:bottom w:val="none" w:sz="0" w:space="0" w:color="auto"/>
        <w:right w:val="none" w:sz="0" w:space="0" w:color="auto"/>
      </w:divBdr>
    </w:div>
    <w:div w:id="277370049">
      <w:bodyDiv w:val="1"/>
      <w:marLeft w:val="0"/>
      <w:marRight w:val="0"/>
      <w:marTop w:val="0"/>
      <w:marBottom w:val="0"/>
      <w:divBdr>
        <w:top w:val="none" w:sz="0" w:space="0" w:color="auto"/>
        <w:left w:val="none" w:sz="0" w:space="0" w:color="auto"/>
        <w:bottom w:val="none" w:sz="0" w:space="0" w:color="auto"/>
        <w:right w:val="none" w:sz="0" w:space="0" w:color="auto"/>
      </w:divBdr>
    </w:div>
    <w:div w:id="515190192">
      <w:bodyDiv w:val="1"/>
      <w:marLeft w:val="0"/>
      <w:marRight w:val="0"/>
      <w:marTop w:val="0"/>
      <w:marBottom w:val="0"/>
      <w:divBdr>
        <w:top w:val="none" w:sz="0" w:space="0" w:color="auto"/>
        <w:left w:val="none" w:sz="0" w:space="0" w:color="auto"/>
        <w:bottom w:val="none" w:sz="0" w:space="0" w:color="auto"/>
        <w:right w:val="none" w:sz="0" w:space="0" w:color="auto"/>
      </w:divBdr>
    </w:div>
    <w:div w:id="677738041">
      <w:bodyDiv w:val="1"/>
      <w:marLeft w:val="0"/>
      <w:marRight w:val="0"/>
      <w:marTop w:val="0"/>
      <w:marBottom w:val="0"/>
      <w:divBdr>
        <w:top w:val="none" w:sz="0" w:space="0" w:color="auto"/>
        <w:left w:val="none" w:sz="0" w:space="0" w:color="auto"/>
        <w:bottom w:val="none" w:sz="0" w:space="0" w:color="auto"/>
        <w:right w:val="none" w:sz="0" w:space="0" w:color="auto"/>
      </w:divBdr>
    </w:div>
    <w:div w:id="866677473">
      <w:bodyDiv w:val="1"/>
      <w:marLeft w:val="0"/>
      <w:marRight w:val="0"/>
      <w:marTop w:val="0"/>
      <w:marBottom w:val="0"/>
      <w:divBdr>
        <w:top w:val="none" w:sz="0" w:space="0" w:color="auto"/>
        <w:left w:val="none" w:sz="0" w:space="0" w:color="auto"/>
        <w:bottom w:val="none" w:sz="0" w:space="0" w:color="auto"/>
        <w:right w:val="none" w:sz="0" w:space="0" w:color="auto"/>
      </w:divBdr>
    </w:div>
    <w:div w:id="1609507209">
      <w:bodyDiv w:val="1"/>
      <w:marLeft w:val="0"/>
      <w:marRight w:val="0"/>
      <w:marTop w:val="0"/>
      <w:marBottom w:val="0"/>
      <w:divBdr>
        <w:top w:val="none" w:sz="0" w:space="0" w:color="auto"/>
        <w:left w:val="none" w:sz="0" w:space="0" w:color="auto"/>
        <w:bottom w:val="none" w:sz="0" w:space="0" w:color="auto"/>
        <w:right w:val="none" w:sz="0" w:space="0" w:color="auto"/>
      </w:divBdr>
    </w:div>
    <w:div w:id="183201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Mod&#232;les%202011\Fran&#231;ais\FR_Approbation_DA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5FB4B-B20A-4DFA-9C95-B2894E6F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FR_Approbation_DAEC.dotx</Template>
  <TotalTime>0</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2845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Aebischer Jacqueline</dc:creator>
  <cp:keywords/>
  <dc:description/>
  <cp:lastModifiedBy>Aebischer Jacqueline</cp:lastModifiedBy>
  <cp:revision>5</cp:revision>
  <cp:lastPrinted>2019-10-18T13:16:00Z</cp:lastPrinted>
  <dcterms:created xsi:type="dcterms:W3CDTF">2020-04-01T11:26:00Z</dcterms:created>
  <dcterms:modified xsi:type="dcterms:W3CDTF">2020-04-01T12:19:00Z</dcterms:modified>
  <cp:category/>
</cp:coreProperties>
</file>