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DD" w:rsidRDefault="002D6BDD" w:rsidP="00F70BA2">
      <w:pPr>
        <w:pStyle w:val="05titreprincipalouobjetgras"/>
      </w:pPr>
    </w:p>
    <w:p w:rsidR="00E159FD" w:rsidRDefault="000A118A" w:rsidP="00F70BA2">
      <w:pPr>
        <w:pStyle w:val="05titreprincipalouobjetgras"/>
      </w:pPr>
      <w:r>
        <w:t>Invitation au m</w:t>
      </w:r>
      <w:r w:rsidR="00CC07C4" w:rsidRPr="00F70BA2">
        <w:t>odule</w:t>
      </w:r>
      <w:r w:rsidR="00E159FD" w:rsidRPr="00F70BA2">
        <w:t xml:space="preserve"> </w:t>
      </w:r>
      <w:r w:rsidR="00CC07C4" w:rsidRPr="00F70BA2">
        <w:t>« Renforçons le réseau des acteurs de l’encouragement précoce </w:t>
      </w:r>
      <w:r w:rsidR="00F70BA2" w:rsidRPr="00F70BA2">
        <w:t>en Sarine</w:t>
      </w:r>
      <w:r w:rsidR="00CC07C4" w:rsidRPr="00F70BA2">
        <w:t>! »</w:t>
      </w:r>
      <w:r w:rsidR="00EB7227" w:rsidRPr="00F70BA2">
        <w:t xml:space="preserve"> </w:t>
      </w:r>
    </w:p>
    <w:p w:rsidR="003E38AF" w:rsidRPr="00F70BA2" w:rsidRDefault="003E38AF" w:rsidP="00F70BA2">
      <w:pPr>
        <w:pStyle w:val="05titreprincipalouobjetgras"/>
      </w:pPr>
      <w:r>
        <w:t>–</w:t>
      </w:r>
    </w:p>
    <w:p w:rsidR="00026F60" w:rsidRPr="00E71011" w:rsidRDefault="00026F60" w:rsidP="008463C3">
      <w:pPr>
        <w:pStyle w:val="05titreprincipalouobjetgras"/>
        <w:spacing w:after="0"/>
        <w:rPr>
          <w:rFonts w:ascii="Times New Roman" w:hAnsi="Times New Roman"/>
          <w:bCs/>
          <w:color w:val="000000"/>
          <w:lang w:val="fr-CH" w:eastAsia="fr-CH"/>
        </w:rPr>
      </w:pPr>
    </w:p>
    <w:p w:rsidR="00E71011" w:rsidRPr="00F70BA2" w:rsidRDefault="00E71011" w:rsidP="002D6BDD">
      <w:pPr>
        <w:pStyle w:val="06atexteprincipal"/>
        <w:spacing w:after="120"/>
        <w:rPr>
          <w:b/>
        </w:rPr>
      </w:pPr>
      <w:r w:rsidRPr="00F70BA2">
        <w:rPr>
          <w:b/>
        </w:rPr>
        <w:t xml:space="preserve">Descriptif </w:t>
      </w:r>
    </w:p>
    <w:p w:rsidR="00F70BA2" w:rsidRPr="00F70BA2" w:rsidRDefault="00F70BA2" w:rsidP="00F70BA2">
      <w:pPr>
        <w:pStyle w:val="06atexteprincipal"/>
      </w:pPr>
      <w:r w:rsidRPr="00F70BA2">
        <w:t>Offrir aux enfants de 0 à 7 ans un environnement stimulant qui favorise un développement optimal (encouragement précoce) représente un défi pour les acteurs de l’éducation. Professionnel</w:t>
      </w:r>
      <w:r w:rsidR="003D3100">
        <w:t>-le-</w:t>
      </w:r>
      <w:r w:rsidRPr="00F70BA2">
        <w:t>s et parents sont désormais invités à collaborer, à devenir des partenaires d</w:t>
      </w:r>
      <w:r w:rsidR="00E73D17">
        <w:t xml:space="preserve">ans l’éducation, en un mot à </w:t>
      </w:r>
      <w:proofErr w:type="spellStart"/>
      <w:r w:rsidR="00E73D17">
        <w:t>co</w:t>
      </w:r>
      <w:proofErr w:type="spellEnd"/>
      <w:r w:rsidR="00E73D17">
        <w:t>-</w:t>
      </w:r>
      <w:r w:rsidRPr="00F70BA2">
        <w:t>éduquer. Le contexte d’une société de plus en plus interculturelle et diverse rend cette collaboration encore plus complexe et d’autant plus nécessaire. Pour que leur action soit efficace, les divers acteurs de l’encouragement précoce doivent pouvoir œuvrer de concert, tout en valorisant leurs r</w:t>
      </w:r>
      <w:r w:rsidR="003D3100">
        <w:t xml:space="preserve">essources respectives et celles </w:t>
      </w:r>
      <w:r w:rsidRPr="00F70BA2">
        <w:t xml:space="preserve">des familles. </w:t>
      </w:r>
    </w:p>
    <w:p w:rsidR="00FB6C9C" w:rsidRPr="00FC4246" w:rsidRDefault="00F70BA2" w:rsidP="00FC4246">
      <w:pPr>
        <w:pStyle w:val="06atexteprincipal"/>
      </w:pPr>
      <w:r w:rsidRPr="00F70BA2">
        <w:t>Ce module d’échange</w:t>
      </w:r>
      <w:r w:rsidR="003D3100">
        <w:t>s</w:t>
      </w:r>
      <w:r w:rsidRPr="00F70BA2">
        <w:t xml:space="preserve"> et de formation à </w:t>
      </w:r>
      <w:r w:rsidR="003D3100">
        <w:t>l’intention des professionnel-l</w:t>
      </w:r>
      <w:r w:rsidRPr="00F70BA2">
        <w:t xml:space="preserve">e-s de la petite enfance, offert dans chaque district du canton, est organisé </w:t>
      </w:r>
      <w:r w:rsidRPr="00FF686A">
        <w:rPr>
          <w:b/>
        </w:rPr>
        <w:t>sur deux demi-journées</w:t>
      </w:r>
      <w:r w:rsidRPr="00F70BA2">
        <w:t>. Gratuit, il donne l’opportunité aux participant-e-s de renforcer leur réseau de collaborations en vue de l’encouragement précoce. Financé par le Programme d’intégration cantonal PIC 2018-2021</w:t>
      </w:r>
      <w:r w:rsidR="003D3100">
        <w:rPr>
          <w:rStyle w:val="Appelnotedebasdep"/>
        </w:rPr>
        <w:footnoteReference w:id="1"/>
      </w:r>
      <w:r w:rsidRPr="00F70BA2">
        <w:t>, le module a été élaboré par un groupe de travail interinstitutionnel</w:t>
      </w:r>
      <w:r w:rsidR="003D3100">
        <w:rPr>
          <w:rStyle w:val="Appelnotedebasdep"/>
        </w:rPr>
        <w:footnoteReference w:id="2"/>
      </w:r>
      <w:r w:rsidRPr="00F70BA2">
        <w:t>, qui a mandaté pour sa réalisation l’Associat</w:t>
      </w:r>
      <w:r w:rsidR="00FF686A">
        <w:t>ion pour l’éducation familiale AEF</w:t>
      </w:r>
      <w:r w:rsidRPr="00F70BA2">
        <w:t xml:space="preserve"> ainsi que le Département des Sciences de l’éducation de l’Université de Fribourg</w:t>
      </w:r>
      <w:r>
        <w:t>.</w:t>
      </w:r>
      <w:r w:rsidR="00FC4246">
        <w:br/>
      </w:r>
      <w:r w:rsidR="00FC4246">
        <w:br/>
      </w:r>
      <w:r w:rsidR="00FB6C9C" w:rsidRPr="002D6BDD">
        <w:rPr>
          <w:b/>
        </w:rPr>
        <w:t>Objectifs du module</w:t>
      </w:r>
    </w:p>
    <w:p w:rsidR="00F70BA2" w:rsidRPr="00F70BA2" w:rsidRDefault="00F70BA2" w:rsidP="00F70BA2">
      <w:pPr>
        <w:pStyle w:val="07puces"/>
      </w:pPr>
      <w:r w:rsidRPr="00F70BA2">
        <w:t>Echanger entre acteurs de la petite enfance (0-7 ans)</w:t>
      </w:r>
      <w:r w:rsidR="00FF686A">
        <w:t xml:space="preserve"> ; </w:t>
      </w:r>
    </w:p>
    <w:p w:rsidR="00F70BA2" w:rsidRDefault="00F70BA2" w:rsidP="00F70BA2">
      <w:pPr>
        <w:pStyle w:val="07puces"/>
      </w:pPr>
      <w:r w:rsidRPr="00F70BA2">
        <w:t>Optimiser le travail en réseau des acteurs régionaux impliqu</w:t>
      </w:r>
      <w:r w:rsidR="00FF686A">
        <w:t xml:space="preserve">és dans l’encouragement précoce ; </w:t>
      </w:r>
    </w:p>
    <w:p w:rsidR="000A118A" w:rsidRPr="00503628" w:rsidRDefault="00A34B02" w:rsidP="00F70BA2">
      <w:pPr>
        <w:pStyle w:val="07puces"/>
      </w:pPr>
      <w:r w:rsidRPr="00503628">
        <w:t>Thématiser les enjeux en lien avec la transition vers l’école enfantine</w:t>
      </w:r>
      <w:r w:rsidR="00164584" w:rsidRPr="00503628">
        <w:t xml:space="preserve"> et des pratiques à succès en la matière </w:t>
      </w:r>
      <w:r w:rsidRPr="00503628">
        <w:t xml:space="preserve">;  </w:t>
      </w:r>
    </w:p>
    <w:p w:rsidR="00F70BA2" w:rsidRPr="00F70BA2" w:rsidRDefault="00F70BA2" w:rsidP="00F70BA2">
      <w:pPr>
        <w:pStyle w:val="07puces"/>
      </w:pPr>
      <w:r w:rsidRPr="00F70BA2">
        <w:t xml:space="preserve">Promouvoir la </w:t>
      </w:r>
      <w:proofErr w:type="spellStart"/>
      <w:r w:rsidRPr="00F70BA2">
        <w:t>co</w:t>
      </w:r>
      <w:r w:rsidR="00E73D17">
        <w:t>-</w:t>
      </w:r>
      <w:r w:rsidRPr="00F70BA2">
        <w:t>éducation</w:t>
      </w:r>
      <w:proofErr w:type="spellEnd"/>
      <w:r w:rsidRPr="00F70BA2">
        <w:t xml:space="preserve"> dans une perspective interculturelle, participative et basée sur la reconnaissance des compétences des familles</w:t>
      </w:r>
      <w:r w:rsidR="00FF686A">
        <w:t xml:space="preserve"> ; </w:t>
      </w:r>
    </w:p>
    <w:p w:rsidR="00F70BA2" w:rsidRPr="00F70BA2" w:rsidRDefault="00F70BA2" w:rsidP="003E38AF">
      <w:pPr>
        <w:pStyle w:val="07puces"/>
      </w:pPr>
      <w:r w:rsidRPr="00F70BA2">
        <w:t>Partager et connaître des ressources, outils et supports éducati</w:t>
      </w:r>
      <w:r>
        <w:t>fs pour l’encouragement précoce</w:t>
      </w:r>
      <w:r w:rsidR="00FF686A">
        <w:t xml:space="preserve">. </w:t>
      </w:r>
    </w:p>
    <w:p w:rsidR="003E38AF" w:rsidRDefault="003E38AF">
      <w:pPr>
        <w:spacing w:after="0" w:line="240" w:lineRule="auto"/>
        <w:rPr>
          <w:rFonts w:ascii="Times New Roman" w:hAnsi="Times New Roman" w:cs="Times New Roman"/>
          <w:b/>
          <w:sz w:val="24"/>
          <w:szCs w:val="24"/>
          <w:lang w:val="fr-CH"/>
        </w:rPr>
      </w:pPr>
      <w:r>
        <w:rPr>
          <w:rFonts w:ascii="Times New Roman" w:hAnsi="Times New Roman" w:cs="Times New Roman"/>
          <w:b/>
          <w:sz w:val="24"/>
          <w:szCs w:val="24"/>
          <w:lang w:val="fr-CH"/>
        </w:rPr>
        <w:br w:type="page"/>
      </w:r>
    </w:p>
    <w:p w:rsidR="002407A9" w:rsidRPr="002407A9" w:rsidRDefault="00B32CD2" w:rsidP="002D6BDD">
      <w:pPr>
        <w:spacing w:after="120" w:line="240" w:lineRule="exact"/>
        <w:rPr>
          <w:rFonts w:ascii="Times New Roman" w:hAnsi="Times New Roman" w:cs="Times New Roman"/>
          <w:sz w:val="24"/>
          <w:szCs w:val="24"/>
          <w:lang w:val="fr-CH"/>
        </w:rPr>
      </w:pPr>
      <w:r w:rsidRPr="002407A9">
        <w:rPr>
          <w:rFonts w:ascii="Times New Roman" w:hAnsi="Times New Roman" w:cs="Times New Roman"/>
          <w:b/>
          <w:sz w:val="24"/>
          <w:szCs w:val="24"/>
          <w:lang w:val="fr-CH"/>
        </w:rPr>
        <w:t>Publics-cibles</w:t>
      </w:r>
    </w:p>
    <w:p w:rsidR="00F70BA2" w:rsidRPr="00F70BA2" w:rsidRDefault="00F70BA2" w:rsidP="00F70BA2">
      <w:pPr>
        <w:pStyle w:val="07puces"/>
      </w:pPr>
      <w:r w:rsidRPr="00F70BA2">
        <w:t>Les responsables des accueils extrascolaires</w:t>
      </w:r>
      <w:r w:rsidR="00FF686A">
        <w:t xml:space="preserve"> ; </w:t>
      </w:r>
    </w:p>
    <w:p w:rsidR="00F70BA2" w:rsidRPr="00F70BA2" w:rsidRDefault="00F70BA2" w:rsidP="00F70BA2">
      <w:pPr>
        <w:pStyle w:val="07puces"/>
      </w:pPr>
      <w:r w:rsidRPr="00F70BA2">
        <w:t>Les animateur</w:t>
      </w:r>
      <w:r w:rsidR="00FF686A">
        <w:t xml:space="preserve">s et animatrices socioculturels ; </w:t>
      </w:r>
    </w:p>
    <w:p w:rsidR="00F70BA2" w:rsidRPr="00F70BA2" w:rsidRDefault="00F70BA2" w:rsidP="00F70BA2">
      <w:pPr>
        <w:pStyle w:val="07puces"/>
      </w:pPr>
      <w:r w:rsidRPr="00F70BA2">
        <w:t>Les organismes en charge de l’accueil et de l’intégration des personnes relevant des domaines de l’asile et des réfugiés</w:t>
      </w:r>
      <w:r w:rsidR="00FF686A">
        <w:t xml:space="preserve"> ; </w:t>
      </w:r>
    </w:p>
    <w:p w:rsidR="00F70BA2" w:rsidRPr="00F70BA2" w:rsidRDefault="00F70BA2" w:rsidP="00F70BA2">
      <w:pPr>
        <w:pStyle w:val="07puces"/>
      </w:pPr>
      <w:r w:rsidRPr="00F70BA2">
        <w:t>Les assistant-e-s parentales et leurs coordinateurs</w:t>
      </w:r>
      <w:r w:rsidR="00FF686A">
        <w:t> </w:t>
      </w:r>
      <w:r w:rsidR="00E73D17">
        <w:t xml:space="preserve">et coordinatrices </w:t>
      </w:r>
      <w:r w:rsidR="00FF686A">
        <w:t xml:space="preserve">; </w:t>
      </w:r>
    </w:p>
    <w:p w:rsidR="00F70BA2" w:rsidRPr="00F70BA2" w:rsidRDefault="00F70BA2" w:rsidP="00F70BA2">
      <w:pPr>
        <w:pStyle w:val="07puces"/>
      </w:pPr>
      <w:r w:rsidRPr="00F70BA2">
        <w:t>Les associations de migrant</w:t>
      </w:r>
      <w:r w:rsidR="002D6BDD">
        <w:t>-e-</w:t>
      </w:r>
      <w:r w:rsidRPr="00F70BA2">
        <w:t>s</w:t>
      </w:r>
      <w:r w:rsidR="00FF686A">
        <w:t xml:space="preserve"> ; </w:t>
      </w:r>
    </w:p>
    <w:p w:rsidR="00F70BA2" w:rsidRPr="00F70BA2" w:rsidRDefault="00F70BA2" w:rsidP="00F70BA2">
      <w:pPr>
        <w:pStyle w:val="07puces"/>
      </w:pPr>
      <w:r w:rsidRPr="00F70BA2">
        <w:t>Les interprètes communautaires</w:t>
      </w:r>
      <w:r w:rsidR="00FF686A">
        <w:t xml:space="preserve"> ; </w:t>
      </w:r>
    </w:p>
    <w:p w:rsidR="00F70BA2" w:rsidRPr="00F70BA2" w:rsidRDefault="00F70BA2" w:rsidP="00F70BA2">
      <w:pPr>
        <w:pStyle w:val="07puces"/>
      </w:pPr>
      <w:r w:rsidRPr="00F70BA2">
        <w:t>Les autorités communales en charge de l’éducation des enfants de 0 à 7 ans</w:t>
      </w:r>
      <w:r w:rsidR="00FF686A">
        <w:t xml:space="preserve"> ; </w:t>
      </w:r>
      <w:r w:rsidRPr="00F70BA2">
        <w:t> </w:t>
      </w:r>
    </w:p>
    <w:p w:rsidR="00F70BA2" w:rsidRPr="00F70BA2" w:rsidRDefault="00F70BA2" w:rsidP="00F70BA2">
      <w:pPr>
        <w:pStyle w:val="07puces"/>
      </w:pPr>
      <w:r w:rsidRPr="00F70BA2">
        <w:t xml:space="preserve">Les directeurs </w:t>
      </w:r>
      <w:r w:rsidR="0018513A">
        <w:t xml:space="preserve">et directrices </w:t>
      </w:r>
      <w:r w:rsidRPr="00F70BA2">
        <w:t xml:space="preserve">de crèche, les </w:t>
      </w:r>
      <w:r w:rsidR="00FF686A">
        <w:t>éducateurs</w:t>
      </w:r>
      <w:r w:rsidR="0018513A">
        <w:t xml:space="preserve"> et éducatrices </w:t>
      </w:r>
      <w:r w:rsidR="00FF686A">
        <w:t xml:space="preserve">de la petite enfance ; </w:t>
      </w:r>
    </w:p>
    <w:p w:rsidR="00F70BA2" w:rsidRPr="00F70BA2" w:rsidRDefault="00F70BA2" w:rsidP="00F70BA2">
      <w:pPr>
        <w:pStyle w:val="07puces"/>
      </w:pPr>
      <w:r w:rsidRPr="00F70BA2">
        <w:t>Les responsables des Maternelles et groupes de jeu</w:t>
      </w:r>
      <w:r w:rsidR="00FF686A">
        <w:t xml:space="preserve"> ; </w:t>
      </w:r>
    </w:p>
    <w:p w:rsidR="00F70BA2" w:rsidRPr="00F70BA2" w:rsidRDefault="00F70BA2" w:rsidP="00F70BA2">
      <w:pPr>
        <w:pStyle w:val="07puces"/>
      </w:pPr>
      <w:r w:rsidRPr="00F70BA2">
        <w:t>Les enseignant</w:t>
      </w:r>
      <w:r w:rsidR="002D6BDD">
        <w:t>-</w:t>
      </w:r>
      <w:r w:rsidRPr="00F70BA2">
        <w:t>e</w:t>
      </w:r>
      <w:r w:rsidR="002D6BDD">
        <w:t>-s</w:t>
      </w:r>
      <w:r w:rsidRPr="00F70BA2">
        <w:t xml:space="preserve"> accueillant les élèves de 1H et 2H</w:t>
      </w:r>
      <w:r w:rsidR="00FF686A">
        <w:t xml:space="preserve"> ; </w:t>
      </w:r>
    </w:p>
    <w:p w:rsidR="00F70BA2" w:rsidRPr="00F70BA2" w:rsidRDefault="00F70BA2" w:rsidP="00F70BA2">
      <w:pPr>
        <w:pStyle w:val="07puces"/>
      </w:pPr>
      <w:r w:rsidRPr="00F70BA2">
        <w:t>Les responsables d’établissements scolaires du degré primaire</w:t>
      </w:r>
      <w:r w:rsidR="00FF686A">
        <w:t xml:space="preserve"> ; </w:t>
      </w:r>
    </w:p>
    <w:p w:rsidR="00F70BA2" w:rsidRPr="00F70BA2" w:rsidRDefault="00F70BA2" w:rsidP="00F70BA2">
      <w:pPr>
        <w:pStyle w:val="07puces"/>
      </w:pPr>
      <w:r w:rsidRPr="00F70BA2">
        <w:t>Les formateurs et formatrices des cours de langues locales et d’intégration</w:t>
      </w:r>
      <w:r w:rsidR="00FF686A">
        <w:t xml:space="preserve"> ; </w:t>
      </w:r>
      <w:r w:rsidRPr="00F70BA2">
        <w:t xml:space="preserve"> </w:t>
      </w:r>
    </w:p>
    <w:p w:rsidR="00F70BA2" w:rsidRPr="00F70BA2" w:rsidRDefault="00F70BA2" w:rsidP="00F70BA2">
      <w:pPr>
        <w:pStyle w:val="07puces"/>
      </w:pPr>
      <w:r w:rsidRPr="00F70BA2">
        <w:t xml:space="preserve">Les formateurs et </w:t>
      </w:r>
      <w:r w:rsidR="0018513A">
        <w:t>formatrices des professionnel-l</w:t>
      </w:r>
      <w:r w:rsidRPr="00F70BA2">
        <w:t>e-s intervenant dans l’éducation précoce</w:t>
      </w:r>
      <w:r w:rsidR="00FF686A">
        <w:t xml:space="preserve"> ; </w:t>
      </w:r>
    </w:p>
    <w:p w:rsidR="00F70BA2" w:rsidRPr="00F70BA2" w:rsidRDefault="00F70BA2" w:rsidP="00F70BA2">
      <w:pPr>
        <w:pStyle w:val="07puces"/>
      </w:pPr>
      <w:r w:rsidRPr="00F70BA2">
        <w:t xml:space="preserve">Les responsables de la gym parents-enfants et des </w:t>
      </w:r>
      <w:proofErr w:type="spellStart"/>
      <w:r w:rsidRPr="00FF686A">
        <w:rPr>
          <w:i/>
        </w:rPr>
        <w:t>Krabbelgruppen</w:t>
      </w:r>
      <w:proofErr w:type="spellEnd"/>
      <w:r w:rsidR="00FF686A">
        <w:rPr>
          <w:i/>
        </w:rPr>
        <w:t> </w:t>
      </w:r>
      <w:r w:rsidR="00FF686A" w:rsidRPr="00FF686A">
        <w:t xml:space="preserve">; </w:t>
      </w:r>
    </w:p>
    <w:p w:rsidR="00F70BA2" w:rsidRPr="00F70BA2" w:rsidRDefault="00F70BA2" w:rsidP="00F70BA2">
      <w:pPr>
        <w:pStyle w:val="07puces"/>
      </w:pPr>
      <w:r w:rsidRPr="00F70BA2">
        <w:t>Les infirmiers</w:t>
      </w:r>
      <w:r w:rsidR="0018513A">
        <w:t xml:space="preserve"> et</w:t>
      </w:r>
      <w:r w:rsidRPr="00F70BA2">
        <w:t xml:space="preserve"> </w:t>
      </w:r>
      <w:r w:rsidR="0018513A">
        <w:t xml:space="preserve">infirmières </w:t>
      </w:r>
      <w:r w:rsidRPr="00F70BA2">
        <w:t>scolaires</w:t>
      </w:r>
      <w:r w:rsidR="00FF686A">
        <w:t xml:space="preserve"> ; </w:t>
      </w:r>
      <w:r w:rsidRPr="00F70BA2">
        <w:t> </w:t>
      </w:r>
    </w:p>
    <w:p w:rsidR="00F70BA2" w:rsidRPr="00F70BA2" w:rsidRDefault="00F70BA2" w:rsidP="00F70BA2">
      <w:pPr>
        <w:pStyle w:val="07puces"/>
      </w:pPr>
      <w:r w:rsidRPr="00F70BA2">
        <w:t>Les inspecteurs et inspectrices scolaires</w:t>
      </w:r>
      <w:r w:rsidR="00FF686A">
        <w:t xml:space="preserve"> ; </w:t>
      </w:r>
    </w:p>
    <w:p w:rsidR="00F70BA2" w:rsidRPr="00F70BA2" w:rsidRDefault="00F70BA2" w:rsidP="00F70BA2">
      <w:pPr>
        <w:pStyle w:val="07puces"/>
      </w:pPr>
      <w:r w:rsidRPr="00F70BA2">
        <w:t>Les intervenant</w:t>
      </w:r>
      <w:r w:rsidR="002D6BDD">
        <w:t>-e-</w:t>
      </w:r>
      <w:r w:rsidRPr="00F70BA2">
        <w:t>s du Service éducatif itinérant SEI</w:t>
      </w:r>
      <w:r w:rsidR="00FF686A">
        <w:t xml:space="preserve"> ; </w:t>
      </w:r>
    </w:p>
    <w:p w:rsidR="00F70BA2" w:rsidRPr="00F70BA2" w:rsidRDefault="00F70BA2" w:rsidP="00F70BA2">
      <w:pPr>
        <w:pStyle w:val="07puces"/>
      </w:pPr>
      <w:r w:rsidRPr="00F70BA2">
        <w:t>Les pédiatres et assistant</w:t>
      </w:r>
      <w:r w:rsidR="002D6BDD">
        <w:t>-</w:t>
      </w:r>
      <w:r w:rsidRPr="00F70BA2">
        <w:t>e</w:t>
      </w:r>
      <w:r w:rsidR="002D6BDD">
        <w:t>-</w:t>
      </w:r>
      <w:r w:rsidR="00FF686A">
        <w:t xml:space="preserve">s médicaux en pédiatrie ; </w:t>
      </w:r>
    </w:p>
    <w:p w:rsidR="00F70BA2" w:rsidRPr="00F70BA2" w:rsidRDefault="00F70BA2" w:rsidP="00F70BA2">
      <w:pPr>
        <w:pStyle w:val="07puces"/>
      </w:pPr>
      <w:r w:rsidRPr="00F70BA2">
        <w:t>Les professionnel</w:t>
      </w:r>
      <w:r w:rsidR="002D6BDD">
        <w:t>-le-</w:t>
      </w:r>
      <w:r w:rsidRPr="00F70BA2">
        <w:t>s de la protection de l’enfant</w:t>
      </w:r>
      <w:r w:rsidR="00FF686A">
        <w:t xml:space="preserve"> ; </w:t>
      </w:r>
    </w:p>
    <w:p w:rsidR="00FC4246" w:rsidRDefault="00F70BA2" w:rsidP="00897D01">
      <w:pPr>
        <w:pStyle w:val="07puces"/>
      </w:pPr>
      <w:r w:rsidRPr="00F70BA2">
        <w:t>Les puériculteurs</w:t>
      </w:r>
      <w:r w:rsidR="0018513A" w:rsidRPr="0018513A">
        <w:t xml:space="preserve"> </w:t>
      </w:r>
      <w:r w:rsidR="0018513A">
        <w:t>et puéricultrices</w:t>
      </w:r>
      <w:r w:rsidR="00FF686A">
        <w:t xml:space="preserve">. </w:t>
      </w:r>
      <w:r w:rsidRPr="00F70BA2">
        <w:t> </w:t>
      </w:r>
    </w:p>
    <w:p w:rsidR="00897D01" w:rsidRPr="000C41E3" w:rsidRDefault="00897D01" w:rsidP="00897D01">
      <w:pPr>
        <w:pStyle w:val="07puces"/>
        <w:numPr>
          <w:ilvl w:val="0"/>
          <w:numId w:val="0"/>
        </w:numPr>
      </w:pPr>
      <w:bookmarkStart w:id="0" w:name="_GoBack"/>
      <w:bookmarkEnd w:id="0"/>
    </w:p>
    <w:p w:rsidR="00B32CD2" w:rsidRPr="00481481" w:rsidRDefault="00FF686A" w:rsidP="00FC4246">
      <w:pPr>
        <w:pStyle w:val="06atexteprincipal"/>
      </w:pPr>
      <w:r>
        <w:t>C</w:t>
      </w:r>
      <w:r w:rsidR="00F70BA2" w:rsidRPr="00FF686A">
        <w:t xml:space="preserve">haque </w:t>
      </w:r>
      <w:proofErr w:type="spellStart"/>
      <w:r w:rsidR="00F70BA2" w:rsidRPr="00FF686A">
        <w:t>partic</w:t>
      </w:r>
      <w:r>
        <w:t>ipant-e</w:t>
      </w:r>
      <w:proofErr w:type="spellEnd"/>
      <w:r>
        <w:t xml:space="preserve"> est </w:t>
      </w:r>
      <w:proofErr w:type="spellStart"/>
      <w:r>
        <w:t>invité-e</w:t>
      </w:r>
      <w:proofErr w:type="spellEnd"/>
      <w:r>
        <w:t xml:space="preserve"> à apporter, l</w:t>
      </w:r>
      <w:r w:rsidRPr="00FF686A">
        <w:t>ors de la première rencontre</w:t>
      </w:r>
      <w:r>
        <w:t xml:space="preserve">, </w:t>
      </w:r>
      <w:r w:rsidR="00F70BA2" w:rsidRPr="00FF686A">
        <w:t xml:space="preserve">du matériel </w:t>
      </w:r>
      <w:r w:rsidR="00F70BA2" w:rsidRPr="00F70BA2">
        <w:t xml:space="preserve">d’information au sujet de </w:t>
      </w:r>
      <w:r>
        <w:t>son organisation q</w:t>
      </w:r>
      <w:r w:rsidR="00F70BA2" w:rsidRPr="00F70BA2">
        <w:t>ui sera mis à disposition des</w:t>
      </w:r>
      <w:r>
        <w:t xml:space="preserve"> autres</w:t>
      </w:r>
      <w:r w:rsidR="00F70BA2" w:rsidRPr="00F70BA2">
        <w:t xml:space="preserve"> participant-e-s.</w:t>
      </w:r>
      <w:r w:rsidR="00FC4246">
        <w:br/>
      </w:r>
      <w:r w:rsidR="00FC4246">
        <w:br/>
      </w:r>
      <w:r w:rsidR="00B32CD2" w:rsidRPr="00481481">
        <w:rPr>
          <w:b/>
          <w:lang w:val="fr-CH"/>
        </w:rPr>
        <w:t>Dates</w:t>
      </w:r>
    </w:p>
    <w:p w:rsidR="00B32CD2" w:rsidRDefault="00B32CD2" w:rsidP="00F706DE">
      <w:pPr>
        <w:pStyle w:val="07puces"/>
      </w:pPr>
      <w:r>
        <w:t>1</w:t>
      </w:r>
      <w:r w:rsidRPr="00B32CD2">
        <w:rPr>
          <w:vertAlign w:val="superscript"/>
        </w:rPr>
        <w:t>ère</w:t>
      </w:r>
      <w:r>
        <w:t xml:space="preserve"> </w:t>
      </w:r>
      <w:r w:rsidR="002407A9">
        <w:t>rencontre</w:t>
      </w:r>
      <w:r w:rsidR="00400DF4">
        <w:t> </w:t>
      </w:r>
      <w:r>
        <w:t xml:space="preserve">: </w:t>
      </w:r>
      <w:r w:rsidR="00E71011">
        <w:t>mercredi 2</w:t>
      </w:r>
      <w:r w:rsidR="00F70BA2">
        <w:t>6</w:t>
      </w:r>
      <w:r w:rsidR="00543129">
        <w:t xml:space="preserve"> septembre 2018</w:t>
      </w:r>
      <w:r w:rsidR="00E71011">
        <w:t>, de 13</w:t>
      </w:r>
      <w:r>
        <w:t>h</w:t>
      </w:r>
      <w:r w:rsidR="00E71011">
        <w:t>30 à 17</w:t>
      </w:r>
      <w:r>
        <w:t>h</w:t>
      </w:r>
      <w:r w:rsidR="00E71011">
        <w:t>30</w:t>
      </w:r>
    </w:p>
    <w:p w:rsidR="00271B28" w:rsidRPr="00481481" w:rsidRDefault="00B32CD2" w:rsidP="00F706DE">
      <w:pPr>
        <w:pStyle w:val="07puces"/>
      </w:pPr>
      <w:r w:rsidRPr="00481481">
        <w:rPr>
          <w:lang w:val="fr-CH"/>
        </w:rPr>
        <w:t>2</w:t>
      </w:r>
      <w:r w:rsidRPr="00481481">
        <w:rPr>
          <w:vertAlign w:val="superscript"/>
          <w:lang w:val="fr-CH"/>
        </w:rPr>
        <w:t>e</w:t>
      </w:r>
      <w:r w:rsidRPr="00481481">
        <w:rPr>
          <w:lang w:val="fr-CH"/>
        </w:rPr>
        <w:t xml:space="preserve"> </w:t>
      </w:r>
      <w:r w:rsidR="002407A9" w:rsidRPr="00481481">
        <w:rPr>
          <w:lang w:val="fr-CH"/>
        </w:rPr>
        <w:t>rencontre</w:t>
      </w:r>
      <w:r w:rsidR="00400DF4" w:rsidRPr="00481481">
        <w:rPr>
          <w:lang w:val="fr-CH"/>
        </w:rPr>
        <w:t xml:space="preserve"> </w:t>
      </w:r>
      <w:r w:rsidRPr="00481481">
        <w:rPr>
          <w:lang w:val="fr-CH"/>
        </w:rPr>
        <w:t>:</w:t>
      </w:r>
      <w:r w:rsidR="002407A9" w:rsidRPr="00481481">
        <w:rPr>
          <w:lang w:val="fr-CH"/>
        </w:rPr>
        <w:t xml:space="preserve"> </w:t>
      </w:r>
      <w:r w:rsidRPr="00481481">
        <w:rPr>
          <w:lang w:val="fr-CH"/>
        </w:rPr>
        <w:t>mercr</w:t>
      </w:r>
      <w:r w:rsidR="00E71011">
        <w:rPr>
          <w:lang w:val="fr-CH"/>
        </w:rPr>
        <w:t>edi 2</w:t>
      </w:r>
      <w:r w:rsidR="00F70BA2">
        <w:rPr>
          <w:lang w:val="fr-CH"/>
        </w:rPr>
        <w:t>8</w:t>
      </w:r>
      <w:r w:rsidR="00543129">
        <w:rPr>
          <w:lang w:val="fr-CH"/>
        </w:rPr>
        <w:t xml:space="preserve"> novembre 2018</w:t>
      </w:r>
      <w:r w:rsidR="00E71011">
        <w:rPr>
          <w:lang w:val="fr-CH"/>
        </w:rPr>
        <w:t xml:space="preserve">, de 13h30 à </w:t>
      </w:r>
      <w:r w:rsidR="005D54D9">
        <w:rPr>
          <w:lang w:val="fr-CH"/>
        </w:rPr>
        <w:t>17</w:t>
      </w:r>
      <w:r w:rsidR="005D54D9" w:rsidRPr="00481481">
        <w:rPr>
          <w:lang w:val="fr-CH"/>
        </w:rPr>
        <w:t>h</w:t>
      </w:r>
      <w:r w:rsidR="005D54D9">
        <w:rPr>
          <w:lang w:val="fr-CH"/>
        </w:rPr>
        <w:t>00</w:t>
      </w:r>
      <w:r w:rsidR="00BD733A">
        <w:rPr>
          <w:lang w:val="fr-CH"/>
        </w:rPr>
        <w:t>, suivi par un apéritif</w:t>
      </w:r>
    </w:p>
    <w:p w:rsidR="00F70BA2" w:rsidRDefault="00F70BA2" w:rsidP="0049748F">
      <w:pPr>
        <w:tabs>
          <w:tab w:val="left" w:pos="1607"/>
        </w:tabs>
        <w:spacing w:after="0" w:line="280" w:lineRule="exact"/>
        <w:rPr>
          <w:rFonts w:ascii="Times New Roman" w:hAnsi="Times New Roman" w:cs="Times New Roman"/>
          <w:sz w:val="24"/>
          <w:szCs w:val="24"/>
          <w:lang w:val="fr-FR"/>
        </w:rPr>
      </w:pPr>
    </w:p>
    <w:p w:rsidR="002D6BDD" w:rsidRDefault="00F70BA2" w:rsidP="002D6BDD">
      <w:pPr>
        <w:tabs>
          <w:tab w:val="left" w:pos="1607"/>
        </w:tabs>
        <w:spacing w:after="120" w:line="280" w:lineRule="exact"/>
        <w:rPr>
          <w:rFonts w:ascii="Times New Roman" w:eastAsia="Times New Roman" w:hAnsi="Times New Roman" w:cs="Times New Roman"/>
          <w:color w:val="000000"/>
          <w:sz w:val="24"/>
          <w:szCs w:val="24"/>
          <w:lang w:val="fr-CH"/>
        </w:rPr>
      </w:pPr>
      <w:r w:rsidRPr="00F70BA2">
        <w:rPr>
          <w:rFonts w:ascii="Times New Roman" w:eastAsia="Times New Roman" w:hAnsi="Times New Roman" w:cs="Times New Roman"/>
          <w:b/>
          <w:color w:val="000000"/>
          <w:sz w:val="24"/>
          <w:szCs w:val="24"/>
          <w:lang w:val="fr-CH"/>
        </w:rPr>
        <w:t>Lieu</w:t>
      </w:r>
    </w:p>
    <w:p w:rsidR="002D6BDD" w:rsidRPr="00FC4246" w:rsidRDefault="00F70BA2" w:rsidP="00FC4246">
      <w:pPr>
        <w:pStyle w:val="06atexteprincipal"/>
      </w:pPr>
      <w:r w:rsidRPr="00F70BA2">
        <w:t xml:space="preserve">Centre « Notre dame de la Route » in Villars-sur-Glâne, Chemin des Eaux-Vives 17, 1752 Villars-sur-Glâne </w:t>
      </w:r>
      <w:hyperlink r:id="rId9" w:history="1">
        <w:r w:rsidR="0000296E" w:rsidRPr="00EA3894">
          <w:rPr>
            <w:rStyle w:val="Lienhypertexte"/>
            <w:lang w:val="fr-CH"/>
          </w:rPr>
          <w:t>http://www.domaine-ndr.ch</w:t>
        </w:r>
      </w:hyperlink>
      <w:r w:rsidR="0000296E">
        <w:rPr>
          <w:lang w:val="fr-CH"/>
        </w:rPr>
        <w:t xml:space="preserve"> </w:t>
      </w:r>
      <w:r w:rsidR="00FC4246">
        <w:rPr>
          <w:rStyle w:val="Lienhypertexte"/>
          <w:lang w:val="fr-CH"/>
        </w:rPr>
        <w:br/>
      </w:r>
      <w:r w:rsidR="00FC4246">
        <w:rPr>
          <w:rStyle w:val="Lienhypertexte"/>
          <w:lang w:val="fr-CH"/>
        </w:rPr>
        <w:br/>
      </w:r>
      <w:r w:rsidR="002D6BDD">
        <w:rPr>
          <w:b/>
          <w:lang w:val="fr-CH"/>
        </w:rPr>
        <w:t>Animation</w:t>
      </w:r>
    </w:p>
    <w:p w:rsidR="002D6BDD" w:rsidRPr="002D6BDD" w:rsidRDefault="002D6BDD" w:rsidP="002D6BDD">
      <w:pPr>
        <w:pStyle w:val="07puces"/>
      </w:pPr>
      <w:r w:rsidRPr="002D6BDD">
        <w:t>Rebekka Sieber, Cristina Tattarletti, A</w:t>
      </w:r>
      <w:r w:rsidR="00DB3584">
        <w:t>EF</w:t>
      </w:r>
    </w:p>
    <w:p w:rsidR="002D6BDD" w:rsidRPr="002D6BDD" w:rsidRDefault="002D6BDD" w:rsidP="002D6BDD">
      <w:pPr>
        <w:pStyle w:val="07puces"/>
      </w:pPr>
      <w:r w:rsidRPr="002D6BDD">
        <w:t xml:space="preserve">Tania </w:t>
      </w:r>
      <w:proofErr w:type="spellStart"/>
      <w:r w:rsidRPr="002D6BDD">
        <w:t>Ogay</w:t>
      </w:r>
      <w:proofErr w:type="spellEnd"/>
      <w:r w:rsidRPr="002D6BDD">
        <w:t>, Département des Sciences de l’éducation de l’Université de Fribourg</w:t>
      </w:r>
    </w:p>
    <w:p w:rsidR="002D6BDD" w:rsidRPr="002D6BDD" w:rsidRDefault="002D6BDD" w:rsidP="002D6BDD">
      <w:pPr>
        <w:pStyle w:val="07puces"/>
        <w:numPr>
          <w:ilvl w:val="0"/>
          <w:numId w:val="0"/>
        </w:numPr>
      </w:pPr>
    </w:p>
    <w:p w:rsidR="002D6BDD" w:rsidRDefault="002D6BDD" w:rsidP="002D6BDD">
      <w:pPr>
        <w:spacing w:after="120" w:line="280" w:lineRule="exact"/>
        <w:rPr>
          <w:rFonts w:ascii="Times New Roman" w:hAnsi="Times New Roman" w:cs="Times New Roman"/>
          <w:sz w:val="24"/>
          <w:szCs w:val="24"/>
          <w:lang w:val="fr-CH"/>
        </w:rPr>
      </w:pPr>
      <w:r>
        <w:rPr>
          <w:rFonts w:ascii="Times New Roman" w:hAnsi="Times New Roman" w:cs="Times New Roman"/>
          <w:b/>
          <w:sz w:val="24"/>
          <w:szCs w:val="24"/>
          <w:lang w:val="fr-CH"/>
        </w:rPr>
        <w:t>Inscription</w:t>
      </w:r>
    </w:p>
    <w:p w:rsidR="002D6BDD" w:rsidRDefault="002D6BDD" w:rsidP="002D6BDD">
      <w:pPr>
        <w:pStyle w:val="06atexteprincipal"/>
      </w:pPr>
      <w:r w:rsidRPr="00F70BA2">
        <w:t xml:space="preserve">Veuillez-vous inscrire </w:t>
      </w:r>
      <w:r w:rsidRPr="00FC4246">
        <w:rPr>
          <w:b/>
        </w:rPr>
        <w:t>d’ici au 15 septembre 2018</w:t>
      </w:r>
      <w:r w:rsidRPr="00F70BA2">
        <w:t xml:space="preserve"> en cliquant sur le lien : </w:t>
      </w:r>
      <w:r w:rsidR="00897D01">
        <w:br/>
      </w:r>
      <w:hyperlink r:id="rId10" w:history="1">
        <w:r w:rsidRPr="00DC18B1">
          <w:rPr>
            <w:rStyle w:val="Lienhypertexte"/>
            <w:lang w:val="fr-CH"/>
          </w:rPr>
          <w:t>https://tinyurl.com/module-sarine-18</w:t>
        </w:r>
      </w:hyperlink>
      <w:r>
        <w:t xml:space="preserve">. </w:t>
      </w:r>
    </w:p>
    <w:p w:rsidR="002D6BDD" w:rsidRDefault="002D6BDD" w:rsidP="002D6BDD">
      <w:pPr>
        <w:pStyle w:val="06atexteprincipal"/>
        <w:rPr>
          <w:b/>
          <w:lang w:val="fr-CH"/>
        </w:rPr>
      </w:pPr>
      <w:r w:rsidRPr="00F70BA2">
        <w:t>Comme le nombre de participant-e-s est limité, les inscriptions seront prises en compte par ordre d’arrivée.</w:t>
      </w:r>
      <w:r>
        <w:rPr>
          <w:b/>
          <w:lang w:val="fr-CH"/>
        </w:rPr>
        <w:br w:type="page"/>
      </w:r>
    </w:p>
    <w:p w:rsidR="00323210" w:rsidRPr="00976166" w:rsidRDefault="00CC07C4" w:rsidP="002D6BDD">
      <w:pPr>
        <w:spacing w:after="120" w:line="200" w:lineRule="exact"/>
        <w:rPr>
          <w:rFonts w:ascii="Times New Roman" w:hAnsi="Times New Roman" w:cs="Times New Roman"/>
          <w:sz w:val="24"/>
          <w:szCs w:val="24"/>
          <w:lang w:val="fr-FR"/>
        </w:rPr>
      </w:pPr>
      <w:r w:rsidRPr="00CC07C4">
        <w:rPr>
          <w:rFonts w:ascii="Times New Roman" w:hAnsi="Times New Roman" w:cs="Times New Roman"/>
          <w:b/>
          <w:sz w:val="24"/>
          <w:szCs w:val="24"/>
          <w:lang w:val="fr-CH"/>
        </w:rPr>
        <w:lastRenderedPageBreak/>
        <w:t>Programme</w:t>
      </w:r>
      <w:r w:rsidRPr="00CC07C4">
        <w:rPr>
          <w:rFonts w:ascii="Times New Roman" w:hAnsi="Times New Roman" w:cs="Times New Roman"/>
          <w:b/>
          <w:sz w:val="24"/>
          <w:szCs w:val="24"/>
          <w:lang w:val="fr-CH"/>
        </w:rPr>
        <w:tab/>
      </w:r>
    </w:p>
    <w:tbl>
      <w:tblPr>
        <w:tblStyle w:val="Grilledutableau"/>
        <w:tblW w:w="0" w:type="auto"/>
        <w:tblLook w:val="04A0" w:firstRow="1" w:lastRow="0" w:firstColumn="1" w:lastColumn="0" w:noHBand="0" w:noVBand="1"/>
      </w:tblPr>
      <w:tblGrid>
        <w:gridCol w:w="9464"/>
      </w:tblGrid>
      <w:tr w:rsidR="00323210" w:rsidRPr="00503628" w:rsidTr="008463C3">
        <w:tc>
          <w:tcPr>
            <w:tcW w:w="9464" w:type="dxa"/>
          </w:tcPr>
          <w:p w:rsidR="00B06986" w:rsidRDefault="00B06986" w:rsidP="00B06986">
            <w:pPr>
              <w:pStyle w:val="07puces"/>
              <w:numPr>
                <w:ilvl w:val="0"/>
                <w:numId w:val="0"/>
              </w:numPr>
              <w:spacing w:line="120" w:lineRule="exact"/>
              <w:ind w:left="227" w:hanging="227"/>
              <w:rPr>
                <w:rFonts w:cs="Times New Roman"/>
                <w:b/>
              </w:rPr>
            </w:pPr>
          </w:p>
          <w:p w:rsidR="00323210" w:rsidRPr="005D54D9" w:rsidRDefault="00323210" w:rsidP="004B6E8F">
            <w:pPr>
              <w:pStyle w:val="07puces"/>
              <w:numPr>
                <w:ilvl w:val="0"/>
                <w:numId w:val="0"/>
              </w:numPr>
              <w:ind w:left="227" w:hanging="227"/>
              <w:rPr>
                <w:rFonts w:cs="Times New Roman"/>
                <w:b/>
              </w:rPr>
            </w:pPr>
            <w:r w:rsidRPr="00323210">
              <w:rPr>
                <w:rFonts w:cs="Times New Roman"/>
                <w:b/>
              </w:rPr>
              <w:t>1</w:t>
            </w:r>
            <w:r w:rsidRPr="00323210">
              <w:rPr>
                <w:rFonts w:cs="Times New Roman"/>
                <w:b/>
                <w:vertAlign w:val="superscript"/>
              </w:rPr>
              <w:t>ère</w:t>
            </w:r>
            <w:r w:rsidR="000C41E3">
              <w:rPr>
                <w:rFonts w:cs="Times New Roman"/>
                <w:b/>
              </w:rPr>
              <w:t xml:space="preserve"> </w:t>
            </w:r>
            <w:r w:rsidRPr="00323210">
              <w:rPr>
                <w:rFonts w:cs="Times New Roman"/>
                <w:b/>
              </w:rPr>
              <w:t>rencontre</w:t>
            </w:r>
            <w:r w:rsidRPr="000750BA">
              <w:rPr>
                <w:rFonts w:cs="Times New Roman"/>
                <w:b/>
              </w:rPr>
              <w:t> </w:t>
            </w:r>
            <w:r w:rsidR="000750BA" w:rsidRPr="000750BA">
              <w:rPr>
                <w:rFonts w:cs="Times New Roman"/>
                <w:b/>
              </w:rPr>
              <w:t>(26.09.2018, 13h30</w:t>
            </w:r>
            <w:r w:rsidR="000750BA" w:rsidRPr="000750BA">
              <w:rPr>
                <w:b/>
              </w:rPr>
              <w:t>–17h30)</w:t>
            </w:r>
          </w:p>
          <w:p w:rsidR="00F70BA2" w:rsidRPr="00F70BA2" w:rsidRDefault="00F70BA2" w:rsidP="00F70BA2">
            <w:pPr>
              <w:pStyle w:val="07puces"/>
              <w:rPr>
                <w:rFonts w:eastAsia="Times New Roman"/>
              </w:rPr>
            </w:pPr>
            <w:r w:rsidRPr="00F70BA2">
              <w:rPr>
                <w:rFonts w:eastAsia="Times New Roman"/>
              </w:rPr>
              <w:t>Accueil, café/thé et partage du matériel apporté par les participant-e-s</w:t>
            </w:r>
          </w:p>
          <w:p w:rsidR="00F70BA2" w:rsidRPr="00503628" w:rsidRDefault="00F70BA2" w:rsidP="000A118A">
            <w:pPr>
              <w:pStyle w:val="07puces"/>
            </w:pPr>
            <w:r w:rsidRPr="00503628">
              <w:rPr>
                <w:rFonts w:eastAsia="Times New Roman"/>
              </w:rPr>
              <w:t>Mot</w:t>
            </w:r>
            <w:r w:rsidR="000A118A" w:rsidRPr="00503628">
              <w:rPr>
                <w:rFonts w:eastAsia="Times New Roman"/>
              </w:rPr>
              <w:t>s</w:t>
            </w:r>
            <w:r w:rsidRPr="00503628">
              <w:rPr>
                <w:rFonts w:eastAsia="Times New Roman"/>
              </w:rPr>
              <w:t xml:space="preserve"> de bienvenue </w:t>
            </w:r>
            <w:r w:rsidR="000A118A" w:rsidRPr="00503628">
              <w:rPr>
                <w:rFonts w:eastAsia="Times New Roman"/>
              </w:rPr>
              <w:t xml:space="preserve">par </w:t>
            </w:r>
            <w:r w:rsidR="000A118A" w:rsidRPr="00503628">
              <w:t>le Conseil communal et le Bureau de l'intégration des migrant-e-s et de la prévention du racisme</w:t>
            </w:r>
          </w:p>
          <w:p w:rsidR="00F70BA2" w:rsidRPr="00F70BA2" w:rsidRDefault="00F70BA2" w:rsidP="00F70BA2">
            <w:pPr>
              <w:pStyle w:val="07puces"/>
              <w:rPr>
                <w:rFonts w:eastAsia="Times New Roman"/>
              </w:rPr>
            </w:pPr>
            <w:r w:rsidRPr="00F70BA2">
              <w:rPr>
                <w:rFonts w:eastAsia="Times New Roman"/>
              </w:rPr>
              <w:t>Introduction à la thématique</w:t>
            </w:r>
          </w:p>
          <w:p w:rsidR="00F70BA2" w:rsidRPr="00F70BA2" w:rsidRDefault="000750BA" w:rsidP="00F70BA2">
            <w:pPr>
              <w:pStyle w:val="07puces"/>
              <w:rPr>
                <w:rFonts w:eastAsia="Times New Roman"/>
              </w:rPr>
            </w:pPr>
            <w:r>
              <w:rPr>
                <w:rFonts w:eastAsia="Times New Roman"/>
              </w:rPr>
              <w:t>Marché aux idées : « L</w:t>
            </w:r>
            <w:r w:rsidR="00F70BA2" w:rsidRPr="00F70BA2">
              <w:rPr>
                <w:rFonts w:eastAsia="Times New Roman"/>
              </w:rPr>
              <w:t>e travail en réseau pour l’encouragement précoce dans notre district, c’est… »</w:t>
            </w:r>
          </w:p>
          <w:p w:rsidR="00F70BA2" w:rsidRPr="00F70BA2" w:rsidRDefault="00F70BA2" w:rsidP="00F70BA2">
            <w:pPr>
              <w:pStyle w:val="07puces"/>
              <w:rPr>
                <w:rFonts w:eastAsia="Times New Roman"/>
              </w:rPr>
            </w:pPr>
            <w:r w:rsidRPr="00F70BA2">
              <w:rPr>
                <w:rFonts w:eastAsia="Times New Roman"/>
              </w:rPr>
              <w:t>Mise en commun et approfondissement</w:t>
            </w:r>
            <w:r w:rsidR="000750BA">
              <w:rPr>
                <w:rFonts w:eastAsia="Times New Roman"/>
              </w:rPr>
              <w:t>s</w:t>
            </w:r>
          </w:p>
          <w:p w:rsidR="00F70BA2" w:rsidRPr="00F70BA2" w:rsidRDefault="00F70BA2" w:rsidP="00F70BA2">
            <w:pPr>
              <w:pStyle w:val="07puces"/>
              <w:rPr>
                <w:rFonts w:eastAsia="Times New Roman"/>
              </w:rPr>
            </w:pPr>
            <w:r w:rsidRPr="00F70BA2">
              <w:rPr>
                <w:rFonts w:eastAsia="Times New Roman"/>
              </w:rPr>
              <w:t>Ressources et outils pour l’action</w:t>
            </w:r>
          </w:p>
          <w:p w:rsidR="00F70BA2" w:rsidRPr="00F70BA2" w:rsidRDefault="00F70BA2" w:rsidP="00F70BA2">
            <w:pPr>
              <w:pStyle w:val="07puces"/>
              <w:rPr>
                <w:rFonts w:eastAsia="Times New Roman"/>
              </w:rPr>
            </w:pPr>
            <w:r w:rsidRPr="00F70BA2">
              <w:rPr>
                <w:rFonts w:eastAsia="Times New Roman"/>
              </w:rPr>
              <w:t>Bilan de l</w:t>
            </w:r>
            <w:r>
              <w:rPr>
                <w:rFonts w:eastAsia="Times New Roman"/>
              </w:rPr>
              <w:t>a demi-journée et mot de la fin</w:t>
            </w:r>
          </w:p>
          <w:p w:rsidR="00B06986" w:rsidRPr="000C41E3" w:rsidRDefault="00B06986" w:rsidP="00B06986">
            <w:pPr>
              <w:pStyle w:val="07puces2"/>
              <w:numPr>
                <w:ilvl w:val="0"/>
                <w:numId w:val="0"/>
              </w:numPr>
              <w:spacing w:line="120" w:lineRule="exact"/>
              <w:ind w:left="454"/>
              <w:rPr>
                <w:rFonts w:eastAsia="Times New Roman"/>
                <w:bCs/>
                <w:lang w:val="fr-FR"/>
              </w:rPr>
            </w:pPr>
          </w:p>
        </w:tc>
      </w:tr>
      <w:tr w:rsidR="00323210" w:rsidRPr="000C41E3" w:rsidTr="008463C3">
        <w:tc>
          <w:tcPr>
            <w:tcW w:w="9464" w:type="dxa"/>
          </w:tcPr>
          <w:p w:rsidR="00B06986" w:rsidRDefault="00B06986" w:rsidP="00B06986">
            <w:pPr>
              <w:pStyle w:val="07puces"/>
              <w:numPr>
                <w:ilvl w:val="0"/>
                <w:numId w:val="0"/>
              </w:numPr>
              <w:spacing w:line="120" w:lineRule="exact"/>
              <w:ind w:left="227" w:hanging="227"/>
              <w:rPr>
                <w:b/>
              </w:rPr>
            </w:pPr>
          </w:p>
          <w:p w:rsidR="00323210" w:rsidRPr="008C4A0B" w:rsidRDefault="00323210" w:rsidP="005D54D9">
            <w:pPr>
              <w:pStyle w:val="07puces"/>
              <w:numPr>
                <w:ilvl w:val="0"/>
                <w:numId w:val="0"/>
              </w:numPr>
              <w:ind w:left="227" w:hanging="227"/>
              <w:rPr>
                <w:b/>
                <w:lang w:val="fr-CH"/>
              </w:rPr>
            </w:pPr>
            <w:r w:rsidRPr="008C4A0B">
              <w:rPr>
                <w:b/>
                <w:lang w:val="fr-CH"/>
              </w:rPr>
              <w:t>2</w:t>
            </w:r>
            <w:r w:rsidRPr="008C4A0B">
              <w:rPr>
                <w:b/>
                <w:vertAlign w:val="superscript"/>
                <w:lang w:val="fr-CH"/>
              </w:rPr>
              <w:t xml:space="preserve">e </w:t>
            </w:r>
            <w:r w:rsidR="000750BA" w:rsidRPr="008C4A0B">
              <w:rPr>
                <w:b/>
                <w:lang w:val="fr-CH"/>
              </w:rPr>
              <w:t xml:space="preserve"> rencontre </w:t>
            </w:r>
            <w:r w:rsidR="000750BA" w:rsidRPr="008C4A0B">
              <w:rPr>
                <w:rFonts w:cs="Times New Roman"/>
                <w:b/>
                <w:lang w:val="fr-CH"/>
              </w:rPr>
              <w:t>(28.11.2018, 13h30</w:t>
            </w:r>
            <w:r w:rsidR="000750BA" w:rsidRPr="008C4A0B">
              <w:rPr>
                <w:b/>
                <w:lang w:val="fr-CH"/>
              </w:rPr>
              <w:t>–17h00</w:t>
            </w:r>
            <w:r w:rsidR="000A118A" w:rsidRPr="008C4A0B">
              <w:rPr>
                <w:b/>
                <w:lang w:val="fr-CH"/>
              </w:rPr>
              <w:t xml:space="preserve">, </w:t>
            </w:r>
            <w:r w:rsidR="008C4A0B" w:rsidRPr="008C4A0B">
              <w:rPr>
                <w:b/>
                <w:lang w:val="fr-CH"/>
              </w:rPr>
              <w:t>suivi par un apéritif</w:t>
            </w:r>
            <w:r w:rsidR="000750BA" w:rsidRPr="008C4A0B">
              <w:rPr>
                <w:b/>
                <w:lang w:val="fr-CH"/>
              </w:rPr>
              <w:t>)</w:t>
            </w:r>
          </w:p>
          <w:p w:rsidR="00F70BA2" w:rsidRPr="00F70BA2" w:rsidRDefault="00F70BA2" w:rsidP="00F70BA2">
            <w:pPr>
              <w:pStyle w:val="07puces"/>
            </w:pPr>
            <w:r w:rsidRPr="00F70BA2">
              <w:t xml:space="preserve">Mot de bienvenue </w:t>
            </w:r>
          </w:p>
          <w:p w:rsidR="00F70BA2" w:rsidRPr="00F70BA2" w:rsidRDefault="000750BA" w:rsidP="00F70BA2">
            <w:pPr>
              <w:pStyle w:val="07puces"/>
            </w:pPr>
            <w:r>
              <w:t>Introduction, synthèse de la 1</w:t>
            </w:r>
            <w:r w:rsidRPr="000750BA">
              <w:rPr>
                <w:vertAlign w:val="superscript"/>
              </w:rPr>
              <w:t>ère</w:t>
            </w:r>
            <w:r>
              <w:t xml:space="preserve"> </w:t>
            </w:r>
            <w:r w:rsidR="00F70BA2" w:rsidRPr="00F70BA2">
              <w:t>rencontre</w:t>
            </w:r>
          </w:p>
          <w:p w:rsidR="00F70BA2" w:rsidRPr="00F70BA2" w:rsidRDefault="00F70BA2" w:rsidP="00F70BA2">
            <w:pPr>
              <w:pStyle w:val="07puces"/>
            </w:pPr>
            <w:r w:rsidRPr="00F70BA2">
              <w:t>Travail en ateliers interprofessionnels : analyse de situations liées à l’encouragement précoce nécessitant un travail en réseau</w:t>
            </w:r>
          </w:p>
          <w:p w:rsidR="00F70BA2" w:rsidRPr="00F70BA2" w:rsidRDefault="00F70BA2" w:rsidP="00F70BA2">
            <w:pPr>
              <w:pStyle w:val="07puces"/>
            </w:pPr>
            <w:r w:rsidRPr="00F70BA2">
              <w:t>Travail en ateliers interprofessionnels : « Le travail</w:t>
            </w:r>
            <w:r w:rsidR="000750BA">
              <w:t xml:space="preserve"> de réseau dans notre district – comment </w:t>
            </w:r>
            <w:r w:rsidRPr="00F70BA2">
              <w:t>avancer ? »</w:t>
            </w:r>
          </w:p>
          <w:p w:rsidR="00F70BA2" w:rsidRPr="00F70BA2" w:rsidRDefault="00F70BA2" w:rsidP="00F70BA2">
            <w:pPr>
              <w:pStyle w:val="07puces"/>
            </w:pPr>
            <w:r w:rsidRPr="00F70BA2">
              <w:t>Synthèse des ateliers et du module</w:t>
            </w:r>
          </w:p>
          <w:p w:rsidR="00F70BA2" w:rsidRPr="00F70BA2" w:rsidRDefault="00F70BA2" w:rsidP="00F70BA2">
            <w:pPr>
              <w:pStyle w:val="07puces"/>
            </w:pPr>
            <w:r w:rsidRPr="00F70BA2">
              <w:t>Evaluation du module</w:t>
            </w:r>
          </w:p>
          <w:p w:rsidR="00323210" w:rsidRPr="00F70BA2" w:rsidRDefault="00F70BA2" w:rsidP="00F70BA2">
            <w:pPr>
              <w:pStyle w:val="07puces"/>
            </w:pPr>
            <w:r>
              <w:t>Apéritif et échanges</w:t>
            </w:r>
          </w:p>
          <w:p w:rsidR="00B06986" w:rsidRPr="00F75714" w:rsidRDefault="00B06986" w:rsidP="00B06986">
            <w:pPr>
              <w:pStyle w:val="07puces2"/>
              <w:numPr>
                <w:ilvl w:val="0"/>
                <w:numId w:val="0"/>
              </w:numPr>
              <w:spacing w:line="120" w:lineRule="exact"/>
              <w:ind w:left="454"/>
              <w:rPr>
                <w:lang w:val="fr-CH"/>
              </w:rPr>
            </w:pPr>
          </w:p>
        </w:tc>
      </w:tr>
    </w:tbl>
    <w:p w:rsidR="00323210" w:rsidRPr="00F70BA2" w:rsidRDefault="00323210" w:rsidP="00F70BA2">
      <w:pPr>
        <w:spacing w:before="120"/>
        <w:rPr>
          <w:rFonts w:ascii="Times New Roman" w:hAnsi="Times New Roman" w:cs="Times New Roman"/>
          <w:sz w:val="24"/>
          <w:szCs w:val="24"/>
          <w:lang w:val="fr-CH"/>
        </w:rPr>
      </w:pPr>
    </w:p>
    <w:sectPr w:rsidR="00323210" w:rsidRPr="00F70BA2" w:rsidSect="00897D01">
      <w:headerReference w:type="default" r:id="rId11"/>
      <w:headerReference w:type="first" r:id="rId12"/>
      <w:footerReference w:type="first" r:id="rId13"/>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2B" w:rsidRDefault="00AE1F2B" w:rsidP="00794101">
      <w:r>
        <w:separator/>
      </w:r>
    </w:p>
  </w:endnote>
  <w:endnote w:type="continuationSeparator" w:id="0">
    <w:p w:rsidR="00AE1F2B" w:rsidRDefault="00AE1F2B" w:rsidP="0079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01" w:rsidRPr="00BF50CB" w:rsidRDefault="006911DB" w:rsidP="00794101">
    <w:pPr>
      <w:pStyle w:val="01entteetbasdepage"/>
      <w:rPr>
        <w:lang w:val="fr-CH"/>
      </w:rPr>
    </w:pPr>
    <w:r w:rsidRPr="00FD2FEB">
      <w:rPr>
        <w:noProof/>
        <w:lang w:val="fr-CH" w:eastAsia="fr-CH"/>
      </w:rPr>
      <w:drawing>
        <wp:anchor distT="0" distB="0" distL="114300" distR="114300" simplePos="0" relativeHeight="251662336" behindDoc="0" locked="0" layoutInCell="1" allowOverlap="1" wp14:anchorId="33D705A0" wp14:editId="5AFF9ED2">
          <wp:simplePos x="0" y="0"/>
          <wp:positionH relativeFrom="column">
            <wp:posOffset>4911090</wp:posOffset>
          </wp:positionH>
          <wp:positionV relativeFrom="paragraph">
            <wp:posOffset>-114300</wp:posOffset>
          </wp:positionV>
          <wp:extent cx="1009650" cy="607695"/>
          <wp:effectExtent l="0" t="0" r="0" b="1905"/>
          <wp:wrapNone/>
          <wp:docPr id="4" name="Grafik 5" descr="UNF_Logo_gros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descr="UNF_Logo_gross.emf"/>
                  <pic:cNvPicPr>
                    <a:picLocks noChangeAspect="1"/>
                  </pic:cNvPicPr>
                </pic:nvPicPr>
                <pic:blipFill>
                  <a:blip r:embed="rId1" cstate="print">
                    <a:extLst>
                      <a:ext uri="{28A0092B-C50C-407E-A947-70E740481C1C}">
                        <a14:useLocalDpi xmlns:a14="http://schemas.microsoft.com/office/drawing/2010/main" val="0"/>
                      </a:ext>
                    </a:extLst>
                  </a:blip>
                  <a:srcRect t="408"/>
                  <a:stretch>
                    <a:fillRect/>
                  </a:stretch>
                </pic:blipFill>
                <pic:spPr>
                  <a:xfrm>
                    <a:off x="0" y="0"/>
                    <a:ext cx="1009650" cy="607695"/>
                  </a:xfrm>
                  <a:prstGeom prst="rect">
                    <a:avLst/>
                  </a:prstGeom>
                </pic:spPr>
              </pic:pic>
            </a:graphicData>
          </a:graphic>
          <wp14:sizeRelH relativeFrom="page">
            <wp14:pctWidth>0</wp14:pctWidth>
          </wp14:sizeRelH>
          <wp14:sizeRelV relativeFrom="page">
            <wp14:pctHeight>0</wp14:pctHeight>
          </wp14:sizeRelV>
        </wp:anchor>
      </w:drawing>
    </w:r>
    <w:r w:rsidRPr="00FD2FEB">
      <w:rPr>
        <w:noProof/>
        <w:lang w:val="fr-CH" w:eastAsia="fr-CH"/>
      </w:rPr>
      <w:drawing>
        <wp:anchor distT="0" distB="0" distL="114300" distR="114300" simplePos="0" relativeHeight="251660288" behindDoc="0" locked="0" layoutInCell="1" allowOverlap="1" wp14:anchorId="1B7CB402" wp14:editId="1A1282C7">
          <wp:simplePos x="0" y="0"/>
          <wp:positionH relativeFrom="column">
            <wp:posOffset>2823210</wp:posOffset>
          </wp:positionH>
          <wp:positionV relativeFrom="paragraph">
            <wp:posOffset>-185420</wp:posOffset>
          </wp:positionV>
          <wp:extent cx="1411605" cy="753110"/>
          <wp:effectExtent l="0" t="0" r="0" b="8890"/>
          <wp:wrapNone/>
          <wp:docPr id="205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1605" cy="753110"/>
                  </a:xfrm>
                  <a:prstGeom prst="rect">
                    <a:avLst/>
                  </a:prstGeom>
                </pic:spPr>
              </pic:pic>
            </a:graphicData>
          </a:graphic>
          <wp14:sizeRelH relativeFrom="margin">
            <wp14:pctWidth>0</wp14:pctWidth>
          </wp14:sizeRelH>
          <wp14:sizeRelV relativeFrom="margin">
            <wp14:pctHeight>0</wp14:pctHeight>
          </wp14:sizeRelV>
        </wp:anchor>
      </w:drawing>
    </w:r>
    <w:r w:rsidR="00EB6284" w:rsidRPr="00BF50CB">
      <w:rPr>
        <w:lang w:val="fr-CH"/>
      </w:rPr>
      <w:t>—</w:t>
    </w:r>
  </w:p>
  <w:p w:rsidR="00794101" w:rsidRPr="00BF50CB" w:rsidRDefault="00EB6284" w:rsidP="00794101">
    <w:pPr>
      <w:pStyle w:val="01entteetbasdepage"/>
      <w:rPr>
        <w:b/>
        <w:lang w:val="fr-CH"/>
      </w:rPr>
    </w:pPr>
    <w:r w:rsidRPr="00BF50CB">
      <w:rPr>
        <w:lang w:val="fr-CH"/>
      </w:rPr>
      <w:t>Direction de la s</w:t>
    </w:r>
    <w:r w:rsidR="00E32DBD">
      <w:rPr>
        <w:lang w:val="fr-CH"/>
      </w:rPr>
      <w:t>écurité et de la justice</w:t>
    </w:r>
    <w:r w:rsidRPr="00BF50CB">
      <w:rPr>
        <w:lang w:val="fr-CH"/>
      </w:rPr>
      <w:t xml:space="preserve"> </w:t>
    </w:r>
    <w:r w:rsidRPr="00BF50CB">
      <w:rPr>
        <w:b/>
        <w:lang w:val="fr-CH"/>
      </w:rPr>
      <w:t>DS</w:t>
    </w:r>
    <w:r w:rsidR="00E32DBD">
      <w:rPr>
        <w:b/>
        <w:lang w:val="fr-CH"/>
      </w:rPr>
      <w:t>J</w:t>
    </w:r>
    <w:r w:rsidRPr="00BF50CB">
      <w:rPr>
        <w:b/>
        <w:lang w:val="fr-CH"/>
      </w:rPr>
      <w:t xml:space="preserve"> </w:t>
    </w:r>
  </w:p>
  <w:p w:rsidR="00794101" w:rsidRPr="00BF50CB" w:rsidRDefault="00AF22B2" w:rsidP="00794101">
    <w:pPr>
      <w:pStyle w:val="01entteetbasdepage"/>
      <w:rPr>
        <w:lang w:val="de-DE"/>
      </w:rPr>
    </w:pPr>
    <w:r>
      <w:rPr>
        <w:lang w:val="de-DE"/>
      </w:rPr>
      <w:t>Sicherheits- und Justizdirektion</w:t>
    </w:r>
    <w:r w:rsidR="00EB6284" w:rsidRPr="00BF50CB">
      <w:rPr>
        <w:lang w:val="de-DE"/>
      </w:rPr>
      <w:t xml:space="preserve"> </w:t>
    </w:r>
    <w:r w:rsidR="00EB6284" w:rsidRPr="00BF50CB">
      <w:rPr>
        <w:b/>
        <w:lang w:val="de-DE"/>
      </w:rPr>
      <w:t>S</w:t>
    </w:r>
    <w:r>
      <w:rPr>
        <w:b/>
        <w:lang w:val="de-DE"/>
      </w:rPr>
      <w:t>J</w:t>
    </w:r>
    <w:r w:rsidR="00EB6284" w:rsidRPr="00BF50CB">
      <w:rPr>
        <w:b/>
        <w:lang w:val="de-DE"/>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2B" w:rsidRDefault="00AE1F2B" w:rsidP="00794101">
      <w:r>
        <w:separator/>
      </w:r>
    </w:p>
  </w:footnote>
  <w:footnote w:type="continuationSeparator" w:id="0">
    <w:p w:rsidR="00AE1F2B" w:rsidRDefault="00AE1F2B" w:rsidP="00794101">
      <w:r>
        <w:continuationSeparator/>
      </w:r>
    </w:p>
  </w:footnote>
  <w:footnote w:id="1">
    <w:p w:rsidR="003D3100" w:rsidRPr="003D3100" w:rsidRDefault="003D3100">
      <w:pPr>
        <w:pStyle w:val="Notedebasdepage"/>
        <w:rPr>
          <w:rFonts w:ascii="Arial" w:eastAsia="Times New Roman" w:hAnsi="Arial" w:cs="Times New Roman"/>
          <w:sz w:val="16"/>
          <w:szCs w:val="24"/>
          <w:lang w:val="fr-FR" w:eastAsia="fr-FR"/>
        </w:rPr>
      </w:pPr>
      <w:r w:rsidRPr="003D3100">
        <w:rPr>
          <w:rFonts w:ascii="Arial" w:eastAsia="Times New Roman" w:hAnsi="Arial" w:cs="Times New Roman"/>
          <w:sz w:val="16"/>
          <w:szCs w:val="24"/>
          <w:lang w:val="fr-FR" w:eastAsia="fr-FR"/>
        </w:rPr>
        <w:footnoteRef/>
      </w:r>
      <w:r w:rsidRPr="003D3100">
        <w:rPr>
          <w:rFonts w:ascii="Arial" w:eastAsia="Times New Roman" w:hAnsi="Arial" w:cs="Times New Roman"/>
          <w:sz w:val="16"/>
          <w:szCs w:val="24"/>
          <w:lang w:val="fr-FR" w:eastAsia="fr-FR"/>
        </w:rPr>
        <w:t xml:space="preserve"> Le PIC est mis en œuvre par le Bureau de l’intégration des migrant-e-s et de la prévention du racisme IMR et le Service de l’action sociale SASoc</w:t>
      </w:r>
      <w:r>
        <w:rPr>
          <w:rFonts w:ascii="Arial" w:eastAsia="Times New Roman" w:hAnsi="Arial" w:cs="Times New Roman"/>
          <w:sz w:val="16"/>
          <w:szCs w:val="24"/>
          <w:lang w:val="fr-FR" w:eastAsia="fr-FR"/>
        </w:rPr>
        <w:t>.</w:t>
      </w:r>
    </w:p>
  </w:footnote>
  <w:footnote w:id="2">
    <w:p w:rsidR="003D3100" w:rsidRPr="009D3046" w:rsidRDefault="003D3100" w:rsidP="003D3100">
      <w:pPr>
        <w:pStyle w:val="01entteetbasdepage"/>
      </w:pPr>
      <w:r>
        <w:rPr>
          <w:rStyle w:val="Appelnotedebasdep"/>
        </w:rPr>
        <w:footnoteRef/>
      </w:r>
      <w:r w:rsidRPr="003D3100">
        <w:rPr>
          <w:lang w:val="fr-CH"/>
        </w:rPr>
        <w:t xml:space="preserve"> </w:t>
      </w:r>
      <w:r>
        <w:t>Comprenant la Direction de la sécurité et de la justice DSJ via l’</w:t>
      </w:r>
      <w:r w:rsidRPr="009D3046">
        <w:t>IMR</w:t>
      </w:r>
      <w:r>
        <w:t>, la Direction de la santé et des affaires sociales DSAS via son Service de l’enfance et de la jeunesse SEJ et la Direction de l’instruction publique, de la culture et du sport DICS via ses Services de l’enseignement obligatoire de langues française SEnOF et allemande DOA.</w:t>
      </w:r>
    </w:p>
    <w:p w:rsidR="003D3100" w:rsidRPr="003D3100" w:rsidRDefault="003D3100">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94101">
      <w:trPr>
        <w:trHeight w:val="567"/>
      </w:trPr>
      <w:tc>
        <w:tcPr>
          <w:tcW w:w="9298" w:type="dxa"/>
        </w:tcPr>
        <w:p w:rsidR="00794101" w:rsidRDefault="003963D9" w:rsidP="00794101">
          <w:pPr>
            <w:pStyle w:val="09enttepage2"/>
          </w:pPr>
          <w:r>
            <w:t>Bureau de</w:t>
          </w:r>
          <w:r w:rsidR="00AF22B2">
            <w:t xml:space="preserve"> l’intégration des migrant-e-s</w:t>
          </w:r>
          <w:r>
            <w:t xml:space="preserve"> et de la prévention du racisme</w:t>
          </w:r>
        </w:p>
        <w:p w:rsidR="00794101" w:rsidRPr="0064336A" w:rsidRDefault="00EB6284" w:rsidP="00794101">
          <w:pPr>
            <w:pStyle w:val="09enttepage2"/>
            <w:rPr>
              <w:rStyle w:val="Numrodepage"/>
            </w:rPr>
          </w:pPr>
          <w:r w:rsidRPr="0064336A">
            <w:rPr>
              <w:b w:val="0"/>
              <w:lang w:val="de-DE"/>
            </w:rPr>
            <w:t xml:space="preserve">Page </w:t>
          </w:r>
          <w:r w:rsidR="00130858" w:rsidRPr="0064336A">
            <w:rPr>
              <w:b w:val="0"/>
              <w:lang w:val="de-DE"/>
            </w:rPr>
            <w:fldChar w:fldCharType="begin"/>
          </w:r>
          <w:r w:rsidRPr="0064336A">
            <w:rPr>
              <w:b w:val="0"/>
              <w:lang w:val="de-DE"/>
            </w:rPr>
            <w:instrText xml:space="preserve"> PAGE </w:instrText>
          </w:r>
          <w:r w:rsidR="00130858" w:rsidRPr="0064336A">
            <w:rPr>
              <w:b w:val="0"/>
              <w:lang w:val="de-DE"/>
            </w:rPr>
            <w:fldChar w:fldCharType="separate"/>
          </w:r>
          <w:r w:rsidR="00897D01">
            <w:rPr>
              <w:b w:val="0"/>
              <w:noProof/>
              <w:lang w:val="de-DE"/>
            </w:rPr>
            <w:t>3</w:t>
          </w:r>
          <w:r w:rsidR="00130858"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130858" w:rsidRPr="0064336A">
            <w:rPr>
              <w:b w:val="0"/>
              <w:lang w:val="de-DE"/>
            </w:rPr>
            <w:fldChar w:fldCharType="begin"/>
          </w:r>
          <w:r w:rsidRPr="0064336A">
            <w:rPr>
              <w:b w:val="0"/>
              <w:lang w:val="de-DE"/>
            </w:rPr>
            <w:instrText xml:space="preserve"> NUMPAGES  </w:instrText>
          </w:r>
          <w:r w:rsidR="00130858" w:rsidRPr="0064336A">
            <w:rPr>
              <w:b w:val="0"/>
              <w:lang w:val="de-DE"/>
            </w:rPr>
            <w:fldChar w:fldCharType="separate"/>
          </w:r>
          <w:r w:rsidR="00897D01">
            <w:rPr>
              <w:b w:val="0"/>
              <w:noProof/>
              <w:lang w:val="de-DE"/>
            </w:rPr>
            <w:t>3</w:t>
          </w:r>
          <w:r w:rsidR="00130858" w:rsidRPr="0064336A">
            <w:rPr>
              <w:b w:val="0"/>
              <w:lang w:val="de-DE"/>
            </w:rPr>
            <w:fldChar w:fldCharType="end"/>
          </w:r>
          <w:r w:rsidR="0088367F">
            <w:rPr>
              <w:noProof/>
              <w:lang w:val="fr-CH" w:eastAsia="fr-CH"/>
            </w:rPr>
            <w:drawing>
              <wp:anchor distT="0" distB="0" distL="114300" distR="114300" simplePos="0" relativeHeight="251657216" behindDoc="0" locked="1" layoutInCell="1" allowOverlap="1" wp14:anchorId="64E0A989" wp14:editId="19D4DBAB">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94101" w:rsidRDefault="00794101" w:rsidP="007941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94101" w:rsidRPr="004A0F2D">
      <w:trPr>
        <w:trHeight w:val="1701"/>
      </w:trPr>
      <w:tc>
        <w:tcPr>
          <w:tcW w:w="5500" w:type="dxa"/>
        </w:tcPr>
        <w:p w:rsidR="00794101" w:rsidRPr="00AA545D" w:rsidRDefault="0088367F" w:rsidP="00794101">
          <w:pPr>
            <w:pStyle w:val="TM1"/>
            <w:rPr>
              <w:noProof/>
            </w:rPr>
          </w:pPr>
          <w:r>
            <w:rPr>
              <w:noProof/>
              <w:lang w:val="fr-CH" w:eastAsia="fr-CH"/>
            </w:rPr>
            <w:drawing>
              <wp:anchor distT="0" distB="0" distL="114300" distR="114300" simplePos="0" relativeHeight="251658240" behindDoc="0" locked="0" layoutInCell="1" allowOverlap="1" wp14:anchorId="15FBDC02" wp14:editId="7A33E4A2">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794101" w:rsidRPr="00C2731A" w:rsidRDefault="00C2731A" w:rsidP="00794101">
          <w:pPr>
            <w:pStyle w:val="01entteetbasdepage"/>
            <w:rPr>
              <w:lang w:val="fr-CH"/>
            </w:rPr>
          </w:pPr>
          <w:r>
            <w:rPr>
              <w:b/>
              <w:lang w:val="fr-CH"/>
            </w:rPr>
            <w:t>Bureau de</w:t>
          </w:r>
          <w:r w:rsidR="00E32DBD" w:rsidRPr="00E32DBD">
            <w:rPr>
              <w:b/>
              <w:lang w:val="fr-CH"/>
            </w:rPr>
            <w:t xml:space="preserve"> l’intégration des migrant-e-s</w:t>
          </w:r>
          <w:r>
            <w:rPr>
              <w:b/>
              <w:lang w:val="fr-CH"/>
            </w:rPr>
            <w:t xml:space="preserve"> et de la prévention du racisme</w:t>
          </w:r>
          <w:r>
            <w:rPr>
              <w:lang w:val="fr-CH"/>
            </w:rPr>
            <w:t xml:space="preserve"> IMR</w:t>
          </w:r>
        </w:p>
        <w:p w:rsidR="00794101" w:rsidRPr="00C2731A" w:rsidRDefault="00C2731A" w:rsidP="00794101">
          <w:pPr>
            <w:pStyle w:val="01entteetbasdepage"/>
            <w:rPr>
              <w:lang w:val="de-DE"/>
            </w:rPr>
          </w:pPr>
          <w:r>
            <w:rPr>
              <w:b/>
              <w:lang w:val="de-DE"/>
            </w:rPr>
            <w:t xml:space="preserve">Fachstelle für die Integration der </w:t>
          </w:r>
          <w:proofErr w:type="spellStart"/>
          <w:r>
            <w:rPr>
              <w:b/>
              <w:lang w:val="de-DE"/>
            </w:rPr>
            <w:t>MigrantI</w:t>
          </w:r>
          <w:r w:rsidR="00E32DBD">
            <w:rPr>
              <w:b/>
              <w:lang w:val="de-DE"/>
            </w:rPr>
            <w:t>nnen</w:t>
          </w:r>
          <w:proofErr w:type="spellEnd"/>
          <w:r w:rsidR="00E32DBD">
            <w:rPr>
              <w:b/>
              <w:lang w:val="de-DE"/>
            </w:rPr>
            <w:t xml:space="preserve"> und </w:t>
          </w:r>
          <w:r>
            <w:rPr>
              <w:b/>
              <w:lang w:val="de-DE"/>
            </w:rPr>
            <w:t xml:space="preserve">für </w:t>
          </w:r>
          <w:proofErr w:type="spellStart"/>
          <w:r>
            <w:rPr>
              <w:b/>
              <w:lang w:val="de-DE"/>
            </w:rPr>
            <w:t>Rassismusprävention</w:t>
          </w:r>
          <w:proofErr w:type="spellEnd"/>
          <w:r>
            <w:rPr>
              <w:lang w:val="de-DE"/>
            </w:rPr>
            <w:t xml:space="preserve"> IMR</w:t>
          </w:r>
        </w:p>
        <w:p w:rsidR="00794101" w:rsidRPr="00BF50CB" w:rsidRDefault="00794101" w:rsidP="00794101">
          <w:pPr>
            <w:pStyle w:val="01entteetbasdepage"/>
            <w:rPr>
              <w:lang w:val="de-DE"/>
            </w:rPr>
          </w:pPr>
        </w:p>
        <w:p w:rsidR="00794101" w:rsidRPr="00E32DBD" w:rsidRDefault="00E32DBD" w:rsidP="00794101">
          <w:pPr>
            <w:pStyle w:val="01entteetbasdepage"/>
            <w:rPr>
              <w:lang w:val="fr-CH"/>
            </w:rPr>
          </w:pPr>
          <w:r w:rsidRPr="00E32DBD">
            <w:rPr>
              <w:szCs w:val="12"/>
              <w:lang w:val="fr-CH"/>
            </w:rPr>
            <w:t>Grand-Rue</w:t>
          </w:r>
          <w:r w:rsidR="00EB6284" w:rsidRPr="00E32DBD">
            <w:rPr>
              <w:szCs w:val="12"/>
              <w:lang w:val="fr-CH"/>
            </w:rPr>
            <w:t xml:space="preserve"> </w:t>
          </w:r>
          <w:r w:rsidRPr="00E32DBD">
            <w:rPr>
              <w:szCs w:val="12"/>
              <w:lang w:val="fr-CH"/>
            </w:rPr>
            <w:t>26</w:t>
          </w:r>
          <w:r w:rsidR="00EB6284" w:rsidRPr="00E32DBD">
            <w:rPr>
              <w:szCs w:val="12"/>
              <w:lang w:val="fr-CH"/>
            </w:rPr>
            <w:t>, 170</w:t>
          </w:r>
          <w:r w:rsidR="00DC1E41">
            <w:rPr>
              <w:szCs w:val="12"/>
              <w:lang w:val="fr-CH"/>
            </w:rPr>
            <w:t>0</w:t>
          </w:r>
          <w:r w:rsidR="00EB6284" w:rsidRPr="00E32DBD">
            <w:rPr>
              <w:szCs w:val="12"/>
              <w:lang w:val="fr-CH"/>
            </w:rPr>
            <w:t xml:space="preserve"> Fribourg</w:t>
          </w:r>
        </w:p>
        <w:p w:rsidR="00794101" w:rsidRPr="00E32DBD" w:rsidRDefault="00794101" w:rsidP="00794101">
          <w:pPr>
            <w:pStyle w:val="01entteetbasdepage"/>
            <w:rPr>
              <w:lang w:val="fr-CH"/>
            </w:rPr>
          </w:pPr>
        </w:p>
        <w:p w:rsidR="00794101" w:rsidRPr="00920A79" w:rsidRDefault="00EB6284" w:rsidP="00794101">
          <w:pPr>
            <w:pStyle w:val="01entteetbasdepage"/>
          </w:pPr>
          <w:r>
            <w:t xml:space="preserve">T +41 </w:t>
          </w:r>
          <w:r w:rsidRPr="00920A79">
            <w:t xml:space="preserve">26 305 </w:t>
          </w:r>
          <w:r w:rsidR="00E32DBD">
            <w:t>14</w:t>
          </w:r>
          <w:r w:rsidRPr="00920A79">
            <w:t xml:space="preserve"> </w:t>
          </w:r>
          <w:r w:rsidR="0003559C">
            <w:t>85</w:t>
          </w:r>
          <w:r>
            <w:t xml:space="preserve">, F +41 </w:t>
          </w:r>
          <w:r w:rsidRPr="00920A79">
            <w:t xml:space="preserve">26 305 </w:t>
          </w:r>
          <w:r w:rsidR="00E32DBD">
            <w:t>14</w:t>
          </w:r>
          <w:r w:rsidRPr="00920A79">
            <w:t xml:space="preserve"> </w:t>
          </w:r>
          <w:r w:rsidR="00E32DBD">
            <w:t>08</w:t>
          </w:r>
        </w:p>
        <w:p w:rsidR="00794101" w:rsidRDefault="00BF50CB" w:rsidP="00794101">
          <w:pPr>
            <w:pStyle w:val="01entteetbasdepage"/>
          </w:pPr>
          <w:r>
            <w:t>www</w:t>
          </w:r>
          <w:r w:rsidR="00EB6284">
            <w:t>.fr.ch/</w:t>
          </w:r>
          <w:r w:rsidR="00DC1E41">
            <w:t>integration</w:t>
          </w:r>
        </w:p>
        <w:p w:rsidR="00794101" w:rsidRDefault="00794101" w:rsidP="00794101">
          <w:pPr>
            <w:pStyle w:val="01entteetbasdepage"/>
          </w:pPr>
        </w:p>
        <w:p w:rsidR="00794101" w:rsidRDefault="00EB6284" w:rsidP="00794101">
          <w:pPr>
            <w:pStyle w:val="01entteetbasdepage"/>
          </w:pPr>
          <w:r>
            <w:t>—</w:t>
          </w:r>
        </w:p>
        <w:p w:rsidR="00794101" w:rsidRPr="00E5117F" w:rsidRDefault="00794101" w:rsidP="00794101">
          <w:pPr>
            <w:pStyle w:val="01entteetbasdepage"/>
            <w:rPr>
              <w:rStyle w:val="Lienhypertexte"/>
            </w:rPr>
          </w:pPr>
        </w:p>
      </w:tc>
    </w:tr>
  </w:tbl>
  <w:p w:rsidR="00794101" w:rsidRDefault="009A6E16" w:rsidP="00794101">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2439F0"/>
    <w:multiLevelType w:val="hybridMultilevel"/>
    <w:tmpl w:val="F5B6F7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BA27B68"/>
    <w:multiLevelType w:val="hybridMultilevel"/>
    <w:tmpl w:val="46C442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CB10A41"/>
    <w:multiLevelType w:val="hybridMultilevel"/>
    <w:tmpl w:val="08A275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E71056"/>
    <w:multiLevelType w:val="hybridMultilevel"/>
    <w:tmpl w:val="D2CEB0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57D586C"/>
    <w:multiLevelType w:val="hybridMultilevel"/>
    <w:tmpl w:val="C1488E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nsid w:val="40DA1CF1"/>
    <w:multiLevelType w:val="hybridMultilevel"/>
    <w:tmpl w:val="1B7478DE"/>
    <w:lvl w:ilvl="0" w:tplc="100C0001">
      <w:start w:val="1"/>
      <w:numFmt w:val="bullet"/>
      <w:lvlText w:val=""/>
      <w:lvlJc w:val="left"/>
      <w:pPr>
        <w:ind w:left="587" w:hanging="360"/>
      </w:pPr>
      <w:rPr>
        <w:rFonts w:ascii="Symbol" w:hAnsi="Symbo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1">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4">
    <w:nsid w:val="4E4D13E5"/>
    <w:multiLevelType w:val="hybridMultilevel"/>
    <w:tmpl w:val="CB26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851257"/>
    <w:multiLevelType w:val="hybridMultilevel"/>
    <w:tmpl w:val="8E34ECB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8">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54755B"/>
    <w:multiLevelType w:val="hybridMultilevel"/>
    <w:tmpl w:val="CCF42496"/>
    <w:lvl w:ilvl="0" w:tplc="100C0001">
      <w:start w:val="1"/>
      <w:numFmt w:val="bullet"/>
      <w:lvlText w:val=""/>
      <w:lvlJc w:val="left"/>
      <w:pPr>
        <w:ind w:left="847" w:hanging="360"/>
      </w:pPr>
      <w:rPr>
        <w:rFonts w:ascii="Symbol" w:hAnsi="Symbol" w:hint="default"/>
      </w:rPr>
    </w:lvl>
    <w:lvl w:ilvl="1" w:tplc="100C0003" w:tentative="1">
      <w:start w:val="1"/>
      <w:numFmt w:val="bullet"/>
      <w:lvlText w:val="o"/>
      <w:lvlJc w:val="left"/>
      <w:pPr>
        <w:ind w:left="1567" w:hanging="360"/>
      </w:pPr>
      <w:rPr>
        <w:rFonts w:ascii="Courier New" w:hAnsi="Courier New" w:cs="Courier New" w:hint="default"/>
      </w:rPr>
    </w:lvl>
    <w:lvl w:ilvl="2" w:tplc="100C0005" w:tentative="1">
      <w:start w:val="1"/>
      <w:numFmt w:val="bullet"/>
      <w:lvlText w:val=""/>
      <w:lvlJc w:val="left"/>
      <w:pPr>
        <w:ind w:left="2287" w:hanging="360"/>
      </w:pPr>
      <w:rPr>
        <w:rFonts w:ascii="Wingdings" w:hAnsi="Wingdings" w:hint="default"/>
      </w:rPr>
    </w:lvl>
    <w:lvl w:ilvl="3" w:tplc="100C0001" w:tentative="1">
      <w:start w:val="1"/>
      <w:numFmt w:val="bullet"/>
      <w:lvlText w:val=""/>
      <w:lvlJc w:val="left"/>
      <w:pPr>
        <w:ind w:left="3007" w:hanging="360"/>
      </w:pPr>
      <w:rPr>
        <w:rFonts w:ascii="Symbol" w:hAnsi="Symbol" w:hint="default"/>
      </w:rPr>
    </w:lvl>
    <w:lvl w:ilvl="4" w:tplc="100C0003" w:tentative="1">
      <w:start w:val="1"/>
      <w:numFmt w:val="bullet"/>
      <w:lvlText w:val="o"/>
      <w:lvlJc w:val="left"/>
      <w:pPr>
        <w:ind w:left="3727" w:hanging="360"/>
      </w:pPr>
      <w:rPr>
        <w:rFonts w:ascii="Courier New" w:hAnsi="Courier New" w:cs="Courier New" w:hint="default"/>
      </w:rPr>
    </w:lvl>
    <w:lvl w:ilvl="5" w:tplc="100C0005" w:tentative="1">
      <w:start w:val="1"/>
      <w:numFmt w:val="bullet"/>
      <w:lvlText w:val=""/>
      <w:lvlJc w:val="left"/>
      <w:pPr>
        <w:ind w:left="4447" w:hanging="360"/>
      </w:pPr>
      <w:rPr>
        <w:rFonts w:ascii="Wingdings" w:hAnsi="Wingdings" w:hint="default"/>
      </w:rPr>
    </w:lvl>
    <w:lvl w:ilvl="6" w:tplc="100C0001" w:tentative="1">
      <w:start w:val="1"/>
      <w:numFmt w:val="bullet"/>
      <w:lvlText w:val=""/>
      <w:lvlJc w:val="left"/>
      <w:pPr>
        <w:ind w:left="5167" w:hanging="360"/>
      </w:pPr>
      <w:rPr>
        <w:rFonts w:ascii="Symbol" w:hAnsi="Symbol" w:hint="default"/>
      </w:rPr>
    </w:lvl>
    <w:lvl w:ilvl="7" w:tplc="100C0003" w:tentative="1">
      <w:start w:val="1"/>
      <w:numFmt w:val="bullet"/>
      <w:lvlText w:val="o"/>
      <w:lvlJc w:val="left"/>
      <w:pPr>
        <w:ind w:left="5887" w:hanging="360"/>
      </w:pPr>
      <w:rPr>
        <w:rFonts w:ascii="Courier New" w:hAnsi="Courier New" w:cs="Courier New" w:hint="default"/>
      </w:rPr>
    </w:lvl>
    <w:lvl w:ilvl="8" w:tplc="100C0005" w:tentative="1">
      <w:start w:val="1"/>
      <w:numFmt w:val="bullet"/>
      <w:lvlText w:val=""/>
      <w:lvlJc w:val="left"/>
      <w:pPr>
        <w:ind w:left="6607" w:hanging="360"/>
      </w:pPr>
      <w:rPr>
        <w:rFonts w:ascii="Wingdings" w:hAnsi="Wingdings" w:hint="default"/>
      </w:rPr>
    </w:lvl>
  </w:abstractNum>
  <w:abstractNum w:abstractNumId="23">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474ACA"/>
    <w:multiLevelType w:val="hybridMultilevel"/>
    <w:tmpl w:val="4E5EED5E"/>
    <w:lvl w:ilvl="0" w:tplc="56D6BDDC">
      <w:start w:val="1"/>
      <w:numFmt w:val="bullet"/>
      <w:pStyle w:val="07puces2"/>
      <w:lvlText w:val="&gt;"/>
      <w:lvlJc w:val="left"/>
      <w:pPr>
        <w:ind w:left="133"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9">
    <w:nsid w:val="660F1DD8"/>
    <w:multiLevelType w:val="hybridMultilevel"/>
    <w:tmpl w:val="65FCD63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97A4428"/>
    <w:multiLevelType w:val="hybridMultilevel"/>
    <w:tmpl w:val="33F47C16"/>
    <w:lvl w:ilvl="0" w:tplc="12942732">
      <w:start w:val="1"/>
      <w:numFmt w:val="bullet"/>
      <w:pStyle w:val="07puces"/>
      <w:lvlText w:val="&gt;"/>
      <w:lvlJc w:val="left"/>
      <w:pPr>
        <w:ind w:left="928"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E83903"/>
    <w:multiLevelType w:val="hybridMultilevel"/>
    <w:tmpl w:val="87740610"/>
    <w:lvl w:ilvl="0" w:tplc="040C0001">
      <w:start w:val="1"/>
      <w:numFmt w:val="bullet"/>
      <w:lvlText w:val=""/>
      <w:lvlJc w:val="left"/>
      <w:pPr>
        <w:ind w:left="360" w:hanging="360"/>
      </w:pPr>
      <w:rPr>
        <w:rFonts w:ascii="Symbol" w:hAnsi="Symbol" w:hint="default"/>
      </w:rPr>
    </w:lvl>
    <w:lvl w:ilvl="1" w:tplc="ECD2DA9A">
      <w:numFmt w:val="bullet"/>
      <w:lvlText w:val="•"/>
      <w:lvlJc w:val="left"/>
      <w:pPr>
        <w:ind w:left="1500" w:hanging="4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34"/>
  </w:num>
  <w:num w:numId="4">
    <w:abstractNumId w:val="31"/>
  </w:num>
  <w:num w:numId="5">
    <w:abstractNumId w:val="25"/>
  </w:num>
  <w:num w:numId="6">
    <w:abstractNumId w:val="12"/>
  </w:num>
  <w:num w:numId="7">
    <w:abstractNumId w:val="36"/>
  </w:num>
  <w:num w:numId="8">
    <w:abstractNumId w:val="26"/>
  </w:num>
  <w:num w:numId="9">
    <w:abstractNumId w:val="5"/>
  </w:num>
  <w:num w:numId="10">
    <w:abstractNumId w:val="19"/>
  </w:num>
  <w:num w:numId="11">
    <w:abstractNumId w:val="33"/>
  </w:num>
  <w:num w:numId="12">
    <w:abstractNumId w:val="20"/>
  </w:num>
  <w:num w:numId="13">
    <w:abstractNumId w:val="27"/>
  </w:num>
  <w:num w:numId="14">
    <w:abstractNumId w:val="28"/>
  </w:num>
  <w:num w:numId="15">
    <w:abstractNumId w:val="9"/>
  </w:num>
  <w:num w:numId="16">
    <w:abstractNumId w:val="11"/>
  </w:num>
  <w:num w:numId="17">
    <w:abstractNumId w:val="15"/>
  </w:num>
  <w:num w:numId="18">
    <w:abstractNumId w:val="35"/>
  </w:num>
  <w:num w:numId="19">
    <w:abstractNumId w:val="24"/>
  </w:num>
  <w:num w:numId="20">
    <w:abstractNumId w:val="6"/>
  </w:num>
  <w:num w:numId="21">
    <w:abstractNumId w:val="18"/>
  </w:num>
  <w:num w:numId="22">
    <w:abstractNumId w:val="17"/>
  </w:num>
  <w:num w:numId="23">
    <w:abstractNumId w:val="4"/>
  </w:num>
  <w:num w:numId="24">
    <w:abstractNumId w:val="0"/>
  </w:num>
  <w:num w:numId="25">
    <w:abstractNumId w:val="13"/>
  </w:num>
  <w:num w:numId="26">
    <w:abstractNumId w:val="21"/>
  </w:num>
  <w:num w:numId="27">
    <w:abstractNumId w:val="7"/>
  </w:num>
  <w:num w:numId="28">
    <w:abstractNumId w:val="8"/>
  </w:num>
  <w:num w:numId="29">
    <w:abstractNumId w:val="2"/>
  </w:num>
  <w:num w:numId="30">
    <w:abstractNumId w:val="32"/>
  </w:num>
  <w:num w:numId="31">
    <w:abstractNumId w:val="22"/>
  </w:num>
  <w:num w:numId="32">
    <w:abstractNumId w:val="1"/>
  </w:num>
  <w:num w:numId="33">
    <w:abstractNumId w:val="14"/>
  </w:num>
  <w:num w:numId="34">
    <w:abstractNumId w:val="3"/>
  </w:num>
  <w:num w:numId="35">
    <w:abstractNumId w:val="29"/>
  </w:num>
  <w:num w:numId="36">
    <w:abstractNumId w:val="16"/>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0296E"/>
    <w:rsid w:val="00004D62"/>
    <w:rsid w:val="00025C0A"/>
    <w:rsid w:val="00026F60"/>
    <w:rsid w:val="0003559C"/>
    <w:rsid w:val="00062B99"/>
    <w:rsid w:val="000750BA"/>
    <w:rsid w:val="000A118A"/>
    <w:rsid w:val="000A3763"/>
    <w:rsid w:val="000B380B"/>
    <w:rsid w:val="000C41E3"/>
    <w:rsid w:val="000F2DAE"/>
    <w:rsid w:val="00130858"/>
    <w:rsid w:val="00164584"/>
    <w:rsid w:val="00164C2E"/>
    <w:rsid w:val="00165E0D"/>
    <w:rsid w:val="0018513A"/>
    <w:rsid w:val="001929CD"/>
    <w:rsid w:val="001A008A"/>
    <w:rsid w:val="001E3614"/>
    <w:rsid w:val="0021016E"/>
    <w:rsid w:val="0021212C"/>
    <w:rsid w:val="002407A9"/>
    <w:rsid w:val="00267C0E"/>
    <w:rsid w:val="00271B28"/>
    <w:rsid w:val="002A04B6"/>
    <w:rsid w:val="002A46FF"/>
    <w:rsid w:val="002D6BDD"/>
    <w:rsid w:val="002F3061"/>
    <w:rsid w:val="00313249"/>
    <w:rsid w:val="00313568"/>
    <w:rsid w:val="00315A39"/>
    <w:rsid w:val="00323210"/>
    <w:rsid w:val="003526D3"/>
    <w:rsid w:val="003705CA"/>
    <w:rsid w:val="00377C6B"/>
    <w:rsid w:val="00384058"/>
    <w:rsid w:val="00387DF8"/>
    <w:rsid w:val="003963D9"/>
    <w:rsid w:val="003A6031"/>
    <w:rsid w:val="003D3100"/>
    <w:rsid w:val="003E38AF"/>
    <w:rsid w:val="00400DF4"/>
    <w:rsid w:val="004450ED"/>
    <w:rsid w:val="00456D0C"/>
    <w:rsid w:val="00467CF4"/>
    <w:rsid w:val="00481481"/>
    <w:rsid w:val="0049748F"/>
    <w:rsid w:val="004B6E8F"/>
    <w:rsid w:val="004D1954"/>
    <w:rsid w:val="004D5C7D"/>
    <w:rsid w:val="004E4E8A"/>
    <w:rsid w:val="00503628"/>
    <w:rsid w:val="00510AAF"/>
    <w:rsid w:val="00526583"/>
    <w:rsid w:val="00543129"/>
    <w:rsid w:val="005D54D9"/>
    <w:rsid w:val="005E72D0"/>
    <w:rsid w:val="005F11B8"/>
    <w:rsid w:val="00646D3A"/>
    <w:rsid w:val="006911DB"/>
    <w:rsid w:val="006C4E91"/>
    <w:rsid w:val="006C6A5F"/>
    <w:rsid w:val="006D7542"/>
    <w:rsid w:val="006F06BA"/>
    <w:rsid w:val="006F7766"/>
    <w:rsid w:val="00746AFC"/>
    <w:rsid w:val="00791B20"/>
    <w:rsid w:val="00794101"/>
    <w:rsid w:val="00806C16"/>
    <w:rsid w:val="00812E5B"/>
    <w:rsid w:val="00840C95"/>
    <w:rsid w:val="00842DEC"/>
    <w:rsid w:val="008463C3"/>
    <w:rsid w:val="008522A3"/>
    <w:rsid w:val="0088367F"/>
    <w:rsid w:val="00887D20"/>
    <w:rsid w:val="008940FF"/>
    <w:rsid w:val="00895571"/>
    <w:rsid w:val="00897D01"/>
    <w:rsid w:val="008B3CE0"/>
    <w:rsid w:val="008C4A0B"/>
    <w:rsid w:val="008E6DC3"/>
    <w:rsid w:val="00904277"/>
    <w:rsid w:val="0092327D"/>
    <w:rsid w:val="009254B0"/>
    <w:rsid w:val="00933CB4"/>
    <w:rsid w:val="0095445D"/>
    <w:rsid w:val="00976166"/>
    <w:rsid w:val="00991946"/>
    <w:rsid w:val="009A26A2"/>
    <w:rsid w:val="009A67DB"/>
    <w:rsid w:val="009A6E16"/>
    <w:rsid w:val="009B0715"/>
    <w:rsid w:val="009E346F"/>
    <w:rsid w:val="009F661E"/>
    <w:rsid w:val="00A0148D"/>
    <w:rsid w:val="00A167E1"/>
    <w:rsid w:val="00A26BC6"/>
    <w:rsid w:val="00A34B02"/>
    <w:rsid w:val="00A35ED1"/>
    <w:rsid w:val="00A50C30"/>
    <w:rsid w:val="00A60AEA"/>
    <w:rsid w:val="00A8116E"/>
    <w:rsid w:val="00A871DB"/>
    <w:rsid w:val="00AE1F2B"/>
    <w:rsid w:val="00AF22B2"/>
    <w:rsid w:val="00B06986"/>
    <w:rsid w:val="00B1195A"/>
    <w:rsid w:val="00B32CD2"/>
    <w:rsid w:val="00B45E54"/>
    <w:rsid w:val="00BA0F15"/>
    <w:rsid w:val="00BB49B7"/>
    <w:rsid w:val="00BD733A"/>
    <w:rsid w:val="00BF50CB"/>
    <w:rsid w:val="00C04BE0"/>
    <w:rsid w:val="00C1484B"/>
    <w:rsid w:val="00C2731A"/>
    <w:rsid w:val="00C461B4"/>
    <w:rsid w:val="00C7650A"/>
    <w:rsid w:val="00CB49AC"/>
    <w:rsid w:val="00CC07C4"/>
    <w:rsid w:val="00CC5F45"/>
    <w:rsid w:val="00D26293"/>
    <w:rsid w:val="00D31417"/>
    <w:rsid w:val="00D47AF0"/>
    <w:rsid w:val="00D7332A"/>
    <w:rsid w:val="00DB3584"/>
    <w:rsid w:val="00DC1E41"/>
    <w:rsid w:val="00DE299D"/>
    <w:rsid w:val="00DF3A24"/>
    <w:rsid w:val="00E006E8"/>
    <w:rsid w:val="00E159FD"/>
    <w:rsid w:val="00E32DBD"/>
    <w:rsid w:val="00E54A28"/>
    <w:rsid w:val="00E71011"/>
    <w:rsid w:val="00E73D17"/>
    <w:rsid w:val="00E82943"/>
    <w:rsid w:val="00E878C4"/>
    <w:rsid w:val="00EB6284"/>
    <w:rsid w:val="00EB7227"/>
    <w:rsid w:val="00EC122D"/>
    <w:rsid w:val="00EC39A5"/>
    <w:rsid w:val="00EE012F"/>
    <w:rsid w:val="00EE0419"/>
    <w:rsid w:val="00EF29EB"/>
    <w:rsid w:val="00EF5F47"/>
    <w:rsid w:val="00F32CA9"/>
    <w:rsid w:val="00F577A3"/>
    <w:rsid w:val="00F706DE"/>
    <w:rsid w:val="00F70BA2"/>
    <w:rsid w:val="00F75714"/>
    <w:rsid w:val="00FB6C9C"/>
    <w:rsid w:val="00FC4246"/>
    <w:rsid w:val="00FE6104"/>
    <w:rsid w:val="00FF686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A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200" w:line="276" w:lineRule="auto"/>
    </w:pPr>
    <w:rPr>
      <w:rFonts w:asciiTheme="minorHAnsi" w:eastAsiaTheme="minorHAnsi" w:hAnsiTheme="minorHAnsi" w:cstheme="minorBidi"/>
      <w:sz w:val="22"/>
      <w:szCs w:val="22"/>
      <w:lang w:val="en-US" w:eastAsia="en-US"/>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paragraph" w:styleId="Paragraphedeliste">
    <w:name w:val="List Paragraph"/>
    <w:basedOn w:val="Normal"/>
    <w:uiPriority w:val="34"/>
    <w:qFormat/>
    <w:rsid w:val="00CC07C4"/>
    <w:pPr>
      <w:ind w:left="720"/>
      <w:contextualSpacing/>
    </w:pPr>
  </w:style>
  <w:style w:type="paragraph" w:customStyle="1" w:styleId="05titreprincipalouobjetgras">
    <w:name w:val="05_titre_principal_ou_objet_gras"/>
    <w:qFormat/>
    <w:rsid w:val="00CC07C4"/>
    <w:pPr>
      <w:spacing w:after="120" w:line="280" w:lineRule="exact"/>
    </w:pPr>
    <w:rPr>
      <w:b/>
      <w:sz w:val="24"/>
      <w:szCs w:val="24"/>
      <w:lang w:val="fr-FR" w:eastAsia="fr-FR"/>
    </w:rPr>
  </w:style>
  <w:style w:type="paragraph" w:customStyle="1" w:styleId="04titreprincipalouobjetnormal">
    <w:name w:val="04_titre_principal_ou_objet_normal"/>
    <w:basedOn w:val="05titreprincipalouobjetgras"/>
    <w:qFormat/>
    <w:rsid w:val="00CC07C4"/>
    <w:rPr>
      <w:b w:val="0"/>
    </w:rPr>
  </w:style>
  <w:style w:type="character" w:styleId="Marquedecommentaire">
    <w:name w:val="annotation reference"/>
    <w:basedOn w:val="Policepardfaut"/>
    <w:rsid w:val="00CC07C4"/>
    <w:rPr>
      <w:sz w:val="16"/>
      <w:szCs w:val="16"/>
    </w:rPr>
  </w:style>
  <w:style w:type="paragraph" w:styleId="Commentaire">
    <w:name w:val="annotation text"/>
    <w:basedOn w:val="Normal"/>
    <w:link w:val="CommentaireCar"/>
    <w:rsid w:val="00CC07C4"/>
    <w:pPr>
      <w:spacing w:line="240" w:lineRule="auto"/>
    </w:pPr>
    <w:rPr>
      <w:sz w:val="20"/>
      <w:szCs w:val="20"/>
    </w:rPr>
  </w:style>
  <w:style w:type="character" w:customStyle="1" w:styleId="CommentaireCar">
    <w:name w:val="Commentaire Car"/>
    <w:basedOn w:val="Policepardfaut"/>
    <w:link w:val="Commentaire"/>
    <w:rsid w:val="00CC07C4"/>
    <w:rPr>
      <w:rFonts w:asciiTheme="minorHAnsi" w:eastAsiaTheme="minorHAnsi" w:hAnsiTheme="minorHAnsi" w:cstheme="minorBidi"/>
      <w:lang w:val="en-US" w:eastAsia="en-US"/>
    </w:rPr>
  </w:style>
  <w:style w:type="paragraph" w:styleId="Objetducommentaire">
    <w:name w:val="annotation subject"/>
    <w:basedOn w:val="Commentaire"/>
    <w:next w:val="Commentaire"/>
    <w:link w:val="ObjetducommentaireCar"/>
    <w:rsid w:val="00CC07C4"/>
    <w:rPr>
      <w:b/>
      <w:bCs/>
    </w:rPr>
  </w:style>
  <w:style w:type="character" w:customStyle="1" w:styleId="ObjetducommentaireCar">
    <w:name w:val="Objet du commentaire Car"/>
    <w:basedOn w:val="CommentaireCar"/>
    <w:link w:val="Objetducommentaire"/>
    <w:rsid w:val="00CC07C4"/>
    <w:rPr>
      <w:rFonts w:asciiTheme="minorHAnsi" w:eastAsiaTheme="minorHAnsi" w:hAnsiTheme="minorHAnsi" w:cstheme="minorBidi"/>
      <w:b/>
      <w:bCs/>
      <w:lang w:val="en-US" w:eastAsia="en-US"/>
    </w:rPr>
  </w:style>
  <w:style w:type="paragraph" w:styleId="Textedebulles">
    <w:name w:val="Balloon Text"/>
    <w:basedOn w:val="Normal"/>
    <w:link w:val="TextedebullesCar"/>
    <w:rsid w:val="00CC0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C07C4"/>
    <w:rPr>
      <w:rFonts w:ascii="Tahoma" w:eastAsiaTheme="minorHAnsi" w:hAnsi="Tahoma" w:cs="Tahoma"/>
      <w:sz w:val="16"/>
      <w:szCs w:val="16"/>
      <w:lang w:val="en-US" w:eastAsia="en-US"/>
    </w:rPr>
  </w:style>
  <w:style w:type="table" w:styleId="Grilledutableau">
    <w:name w:val="Table Grid"/>
    <w:basedOn w:val="TableauNormal"/>
    <w:uiPriority w:val="59"/>
    <w:rsid w:val="00EF5F47"/>
    <w:rPr>
      <w:rFonts w:asciiTheme="minorHAnsi" w:eastAsiaTheme="minorEastAsia" w:hAnsiTheme="minorHAnsi" w:cstheme="minorBidi"/>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387DF8"/>
    <w:pPr>
      <w:spacing w:after="0" w:line="240" w:lineRule="auto"/>
    </w:pPr>
    <w:rPr>
      <w:sz w:val="20"/>
      <w:szCs w:val="20"/>
    </w:rPr>
  </w:style>
  <w:style w:type="character" w:customStyle="1" w:styleId="NotedebasdepageCar">
    <w:name w:val="Note de bas de page Car"/>
    <w:basedOn w:val="Policepardfaut"/>
    <w:link w:val="Notedebasdepage"/>
    <w:semiHidden/>
    <w:rsid w:val="00387DF8"/>
    <w:rPr>
      <w:rFonts w:asciiTheme="minorHAnsi" w:eastAsiaTheme="minorHAnsi" w:hAnsiTheme="minorHAnsi" w:cstheme="minorBidi"/>
      <w:lang w:val="en-US" w:eastAsia="en-US"/>
    </w:rPr>
  </w:style>
  <w:style w:type="character" w:styleId="Appelnotedebasdep">
    <w:name w:val="footnote reference"/>
    <w:basedOn w:val="Policepardfaut"/>
    <w:semiHidden/>
    <w:unhideWhenUsed/>
    <w:rsid w:val="00387DF8"/>
    <w:rPr>
      <w:vertAlign w:val="superscript"/>
    </w:rPr>
  </w:style>
  <w:style w:type="character" w:customStyle="1" w:styleId="apple-converted-space">
    <w:name w:val="apple-converted-space"/>
    <w:basedOn w:val="Policepardfaut"/>
    <w:rsid w:val="00EE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200" w:line="276" w:lineRule="auto"/>
    </w:pPr>
    <w:rPr>
      <w:rFonts w:asciiTheme="minorHAnsi" w:eastAsiaTheme="minorHAnsi" w:hAnsiTheme="minorHAnsi" w:cstheme="minorBidi"/>
      <w:sz w:val="22"/>
      <w:szCs w:val="22"/>
      <w:lang w:val="en-US" w:eastAsia="en-US"/>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paragraph" w:styleId="Paragraphedeliste">
    <w:name w:val="List Paragraph"/>
    <w:basedOn w:val="Normal"/>
    <w:uiPriority w:val="34"/>
    <w:qFormat/>
    <w:rsid w:val="00CC07C4"/>
    <w:pPr>
      <w:ind w:left="720"/>
      <w:contextualSpacing/>
    </w:pPr>
  </w:style>
  <w:style w:type="paragraph" w:customStyle="1" w:styleId="05titreprincipalouobjetgras">
    <w:name w:val="05_titre_principal_ou_objet_gras"/>
    <w:qFormat/>
    <w:rsid w:val="00CC07C4"/>
    <w:pPr>
      <w:spacing w:after="120" w:line="280" w:lineRule="exact"/>
    </w:pPr>
    <w:rPr>
      <w:b/>
      <w:sz w:val="24"/>
      <w:szCs w:val="24"/>
      <w:lang w:val="fr-FR" w:eastAsia="fr-FR"/>
    </w:rPr>
  </w:style>
  <w:style w:type="paragraph" w:customStyle="1" w:styleId="04titreprincipalouobjetnormal">
    <w:name w:val="04_titre_principal_ou_objet_normal"/>
    <w:basedOn w:val="05titreprincipalouobjetgras"/>
    <w:qFormat/>
    <w:rsid w:val="00CC07C4"/>
    <w:rPr>
      <w:b w:val="0"/>
    </w:rPr>
  </w:style>
  <w:style w:type="character" w:styleId="Marquedecommentaire">
    <w:name w:val="annotation reference"/>
    <w:basedOn w:val="Policepardfaut"/>
    <w:rsid w:val="00CC07C4"/>
    <w:rPr>
      <w:sz w:val="16"/>
      <w:szCs w:val="16"/>
    </w:rPr>
  </w:style>
  <w:style w:type="paragraph" w:styleId="Commentaire">
    <w:name w:val="annotation text"/>
    <w:basedOn w:val="Normal"/>
    <w:link w:val="CommentaireCar"/>
    <w:rsid w:val="00CC07C4"/>
    <w:pPr>
      <w:spacing w:line="240" w:lineRule="auto"/>
    </w:pPr>
    <w:rPr>
      <w:sz w:val="20"/>
      <w:szCs w:val="20"/>
    </w:rPr>
  </w:style>
  <w:style w:type="character" w:customStyle="1" w:styleId="CommentaireCar">
    <w:name w:val="Commentaire Car"/>
    <w:basedOn w:val="Policepardfaut"/>
    <w:link w:val="Commentaire"/>
    <w:rsid w:val="00CC07C4"/>
    <w:rPr>
      <w:rFonts w:asciiTheme="minorHAnsi" w:eastAsiaTheme="minorHAnsi" w:hAnsiTheme="minorHAnsi" w:cstheme="minorBidi"/>
      <w:lang w:val="en-US" w:eastAsia="en-US"/>
    </w:rPr>
  </w:style>
  <w:style w:type="paragraph" w:styleId="Objetducommentaire">
    <w:name w:val="annotation subject"/>
    <w:basedOn w:val="Commentaire"/>
    <w:next w:val="Commentaire"/>
    <w:link w:val="ObjetducommentaireCar"/>
    <w:rsid w:val="00CC07C4"/>
    <w:rPr>
      <w:b/>
      <w:bCs/>
    </w:rPr>
  </w:style>
  <w:style w:type="character" w:customStyle="1" w:styleId="ObjetducommentaireCar">
    <w:name w:val="Objet du commentaire Car"/>
    <w:basedOn w:val="CommentaireCar"/>
    <w:link w:val="Objetducommentaire"/>
    <w:rsid w:val="00CC07C4"/>
    <w:rPr>
      <w:rFonts w:asciiTheme="minorHAnsi" w:eastAsiaTheme="minorHAnsi" w:hAnsiTheme="minorHAnsi" w:cstheme="minorBidi"/>
      <w:b/>
      <w:bCs/>
      <w:lang w:val="en-US" w:eastAsia="en-US"/>
    </w:rPr>
  </w:style>
  <w:style w:type="paragraph" w:styleId="Textedebulles">
    <w:name w:val="Balloon Text"/>
    <w:basedOn w:val="Normal"/>
    <w:link w:val="TextedebullesCar"/>
    <w:rsid w:val="00CC0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C07C4"/>
    <w:rPr>
      <w:rFonts w:ascii="Tahoma" w:eastAsiaTheme="minorHAnsi" w:hAnsi="Tahoma" w:cs="Tahoma"/>
      <w:sz w:val="16"/>
      <w:szCs w:val="16"/>
      <w:lang w:val="en-US" w:eastAsia="en-US"/>
    </w:rPr>
  </w:style>
  <w:style w:type="table" w:styleId="Grilledutableau">
    <w:name w:val="Table Grid"/>
    <w:basedOn w:val="TableauNormal"/>
    <w:uiPriority w:val="59"/>
    <w:rsid w:val="00EF5F47"/>
    <w:rPr>
      <w:rFonts w:asciiTheme="minorHAnsi" w:eastAsiaTheme="minorEastAsia" w:hAnsiTheme="minorHAnsi" w:cstheme="minorBidi"/>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387DF8"/>
    <w:pPr>
      <w:spacing w:after="0" w:line="240" w:lineRule="auto"/>
    </w:pPr>
    <w:rPr>
      <w:sz w:val="20"/>
      <w:szCs w:val="20"/>
    </w:rPr>
  </w:style>
  <w:style w:type="character" w:customStyle="1" w:styleId="NotedebasdepageCar">
    <w:name w:val="Note de bas de page Car"/>
    <w:basedOn w:val="Policepardfaut"/>
    <w:link w:val="Notedebasdepage"/>
    <w:semiHidden/>
    <w:rsid w:val="00387DF8"/>
    <w:rPr>
      <w:rFonts w:asciiTheme="minorHAnsi" w:eastAsiaTheme="minorHAnsi" w:hAnsiTheme="minorHAnsi" w:cstheme="minorBidi"/>
      <w:lang w:val="en-US" w:eastAsia="en-US"/>
    </w:rPr>
  </w:style>
  <w:style w:type="character" w:styleId="Appelnotedebasdep">
    <w:name w:val="footnote reference"/>
    <w:basedOn w:val="Policepardfaut"/>
    <w:semiHidden/>
    <w:unhideWhenUsed/>
    <w:rsid w:val="00387DF8"/>
    <w:rPr>
      <w:vertAlign w:val="superscript"/>
    </w:rPr>
  </w:style>
  <w:style w:type="character" w:customStyle="1" w:styleId="apple-converted-space">
    <w:name w:val="apple-converted-space"/>
    <w:basedOn w:val="Policepardfaut"/>
    <w:rsid w:val="00EE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5918">
      <w:bodyDiv w:val="1"/>
      <w:marLeft w:val="0"/>
      <w:marRight w:val="0"/>
      <w:marTop w:val="0"/>
      <w:marBottom w:val="0"/>
      <w:divBdr>
        <w:top w:val="none" w:sz="0" w:space="0" w:color="auto"/>
        <w:left w:val="none" w:sz="0" w:space="0" w:color="auto"/>
        <w:bottom w:val="none" w:sz="0" w:space="0" w:color="auto"/>
        <w:right w:val="none" w:sz="0" w:space="0" w:color="auto"/>
      </w:divBdr>
    </w:div>
    <w:div w:id="891697557">
      <w:bodyDiv w:val="1"/>
      <w:marLeft w:val="0"/>
      <w:marRight w:val="0"/>
      <w:marTop w:val="0"/>
      <w:marBottom w:val="0"/>
      <w:divBdr>
        <w:top w:val="none" w:sz="0" w:space="0" w:color="auto"/>
        <w:left w:val="none" w:sz="0" w:space="0" w:color="auto"/>
        <w:bottom w:val="none" w:sz="0" w:space="0" w:color="auto"/>
        <w:right w:val="none" w:sz="0" w:space="0" w:color="auto"/>
      </w:divBdr>
    </w:div>
    <w:div w:id="1138761416">
      <w:bodyDiv w:val="1"/>
      <w:marLeft w:val="0"/>
      <w:marRight w:val="0"/>
      <w:marTop w:val="0"/>
      <w:marBottom w:val="0"/>
      <w:divBdr>
        <w:top w:val="none" w:sz="0" w:space="0" w:color="auto"/>
        <w:left w:val="none" w:sz="0" w:space="0" w:color="auto"/>
        <w:bottom w:val="none" w:sz="0" w:space="0" w:color="auto"/>
        <w:right w:val="none" w:sz="0" w:space="0" w:color="auto"/>
      </w:divBdr>
    </w:div>
    <w:div w:id="144842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inyurl.com/module-sarine-18" TargetMode="External"/><Relationship Id="rId4" Type="http://schemas.microsoft.com/office/2007/relationships/stylesWithEffects" Target="stylesWithEffects.xml"/><Relationship Id="rId9" Type="http://schemas.openxmlformats.org/officeDocument/2006/relationships/hyperlink" Target="http://www.domaine-nd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BC19-52D8-400F-BE2A-0460EE06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5015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Greco Giuseppina</dc:creator>
  <cp:lastModifiedBy>Wyss Lisa</cp:lastModifiedBy>
  <cp:revision>3</cp:revision>
  <cp:lastPrinted>2018-05-23T15:23:00Z</cp:lastPrinted>
  <dcterms:created xsi:type="dcterms:W3CDTF">2018-05-23T15:23:00Z</dcterms:created>
  <dcterms:modified xsi:type="dcterms:W3CDTF">2018-05-23T15:30:00Z</dcterms:modified>
</cp:coreProperties>
</file>